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5"/>
        <w:gridCol w:w="425"/>
        <w:gridCol w:w="4465"/>
        <w:gridCol w:w="4465"/>
      </w:tblGrid>
      <w:tr w:rsidR="00452F93" w:rsidRPr="003A7FBD" w:rsidTr="001731F0">
        <w:trPr>
          <w:trHeight w:val="274"/>
        </w:trPr>
        <w:tc>
          <w:tcPr>
            <w:tcW w:w="1135" w:type="dxa"/>
            <w:tcBorders>
              <w:top w:val="single" w:sz="12" w:space="0" w:color="auto"/>
              <w:left w:val="single" w:sz="12" w:space="0" w:color="auto"/>
              <w:bottom w:val="single" w:sz="12" w:space="0" w:color="auto"/>
            </w:tcBorders>
            <w:shd w:val="clear" w:color="auto" w:fill="D9E2F3" w:themeFill="accent1" w:themeFillTint="33"/>
            <w:vAlign w:val="center"/>
          </w:tcPr>
          <w:p w:rsidR="00452F93" w:rsidRPr="003A7FBD" w:rsidRDefault="00452F93" w:rsidP="00204A21">
            <w:pPr>
              <w:jc w:val="center"/>
              <w:rPr>
                <w:sz w:val="20"/>
              </w:rPr>
            </w:pPr>
            <w:r w:rsidRPr="003A7FBD">
              <w:rPr>
                <w:sz w:val="20"/>
              </w:rPr>
              <w:t>Subject</w:t>
            </w:r>
          </w:p>
        </w:tc>
        <w:tc>
          <w:tcPr>
            <w:tcW w:w="425" w:type="dxa"/>
            <w:tcBorders>
              <w:top w:val="single" w:sz="12" w:space="0" w:color="auto"/>
              <w:bottom w:val="single" w:sz="12" w:space="0" w:color="auto"/>
              <w:right w:val="single" w:sz="12" w:space="0" w:color="auto"/>
            </w:tcBorders>
            <w:shd w:val="clear" w:color="auto" w:fill="D9E2F3" w:themeFill="accent1" w:themeFillTint="33"/>
            <w:vAlign w:val="center"/>
          </w:tcPr>
          <w:p w:rsidR="00452F93" w:rsidRPr="003A7FBD" w:rsidRDefault="00452F93" w:rsidP="00204A21">
            <w:pPr>
              <w:jc w:val="center"/>
              <w:rPr>
                <w:sz w:val="20"/>
              </w:rPr>
            </w:pPr>
            <w:proofErr w:type="spellStart"/>
            <w:r w:rsidRPr="003A7FBD">
              <w:rPr>
                <w:sz w:val="20"/>
              </w:rPr>
              <w:t>Yr</w:t>
            </w:r>
            <w:proofErr w:type="spellEnd"/>
          </w:p>
        </w:tc>
        <w:tc>
          <w:tcPr>
            <w:tcW w:w="4465" w:type="dxa"/>
            <w:tcBorders>
              <w:top w:val="single" w:sz="12" w:space="0" w:color="auto"/>
              <w:left w:val="single" w:sz="12" w:space="0" w:color="auto"/>
              <w:bottom w:val="single" w:sz="12" w:space="0" w:color="auto"/>
              <w:right w:val="single" w:sz="12" w:space="0" w:color="auto"/>
            </w:tcBorders>
            <w:shd w:val="clear" w:color="auto" w:fill="D9E2F3" w:themeFill="accent1" w:themeFillTint="33"/>
            <w:vAlign w:val="center"/>
          </w:tcPr>
          <w:p w:rsidR="00452F93" w:rsidRPr="003A7FBD" w:rsidRDefault="00452F93" w:rsidP="00204A21">
            <w:pPr>
              <w:jc w:val="center"/>
              <w:rPr>
                <w:sz w:val="20"/>
              </w:rPr>
            </w:pPr>
            <w:r>
              <w:rPr>
                <w:sz w:val="20"/>
              </w:rPr>
              <w:t>S</w:t>
            </w:r>
            <w:r w:rsidR="00F4015C">
              <w:rPr>
                <w:sz w:val="20"/>
              </w:rPr>
              <w:t>ummer</w:t>
            </w:r>
            <w:r w:rsidRPr="003A7FBD">
              <w:rPr>
                <w:sz w:val="20"/>
              </w:rPr>
              <w:t xml:space="preserve"> 1 </w:t>
            </w:r>
            <w:r w:rsidR="00F4015C">
              <w:rPr>
                <w:sz w:val="20"/>
              </w:rPr>
              <w:t>(5</w:t>
            </w:r>
            <w:r w:rsidRPr="003A7FBD">
              <w:rPr>
                <w:sz w:val="20"/>
              </w:rPr>
              <w:t xml:space="preserve"> weeks)</w:t>
            </w:r>
          </w:p>
        </w:tc>
        <w:tc>
          <w:tcPr>
            <w:tcW w:w="4465" w:type="dxa"/>
            <w:tcBorders>
              <w:top w:val="single" w:sz="12" w:space="0" w:color="auto"/>
              <w:left w:val="single" w:sz="12" w:space="0" w:color="auto"/>
              <w:bottom w:val="single" w:sz="12" w:space="0" w:color="auto"/>
              <w:right w:val="single" w:sz="12" w:space="0" w:color="auto"/>
            </w:tcBorders>
            <w:shd w:val="clear" w:color="auto" w:fill="D9E2F3" w:themeFill="accent1" w:themeFillTint="33"/>
            <w:vAlign w:val="center"/>
          </w:tcPr>
          <w:p w:rsidR="00452F93" w:rsidRPr="003A7FBD" w:rsidRDefault="00452F93" w:rsidP="00204A21">
            <w:pPr>
              <w:jc w:val="center"/>
              <w:rPr>
                <w:sz w:val="20"/>
              </w:rPr>
            </w:pPr>
            <w:r>
              <w:rPr>
                <w:sz w:val="20"/>
              </w:rPr>
              <w:t>S</w:t>
            </w:r>
            <w:r w:rsidR="00F4015C">
              <w:rPr>
                <w:sz w:val="20"/>
              </w:rPr>
              <w:t>ummer</w:t>
            </w:r>
            <w:r w:rsidRPr="003A7FBD">
              <w:rPr>
                <w:sz w:val="20"/>
              </w:rPr>
              <w:t xml:space="preserve"> 2 (</w:t>
            </w:r>
            <w:r w:rsidR="00F4015C">
              <w:rPr>
                <w:sz w:val="20"/>
              </w:rPr>
              <w:t>7</w:t>
            </w:r>
            <w:r w:rsidRPr="003A7FBD">
              <w:rPr>
                <w:sz w:val="20"/>
              </w:rPr>
              <w:t xml:space="preserve"> weeks)</w:t>
            </w:r>
          </w:p>
        </w:tc>
      </w:tr>
      <w:tr w:rsidR="0018577E" w:rsidRPr="003A7FBD" w:rsidTr="0018577E">
        <w:trPr>
          <w:trHeight w:val="877"/>
        </w:trPr>
        <w:tc>
          <w:tcPr>
            <w:tcW w:w="1560" w:type="dxa"/>
            <w:gridSpan w:val="2"/>
            <w:tcBorders>
              <w:top w:val="single" w:sz="12" w:space="0" w:color="auto"/>
              <w:left w:val="single" w:sz="12" w:space="0" w:color="auto"/>
              <w:right w:val="single" w:sz="12" w:space="0" w:color="auto"/>
            </w:tcBorders>
            <w:vAlign w:val="center"/>
          </w:tcPr>
          <w:p w:rsidR="0018577E" w:rsidRPr="003A7FBD" w:rsidRDefault="0018577E" w:rsidP="00204A21">
            <w:pPr>
              <w:jc w:val="center"/>
              <w:rPr>
                <w:sz w:val="20"/>
              </w:rPr>
            </w:pPr>
            <w:r w:rsidRPr="003A7FBD">
              <w:rPr>
                <w:sz w:val="20"/>
              </w:rPr>
              <w:t>Reading</w:t>
            </w:r>
          </w:p>
          <w:p w:rsidR="0018577E" w:rsidRPr="003A7FBD" w:rsidRDefault="0018577E" w:rsidP="00204A21">
            <w:pPr>
              <w:jc w:val="center"/>
              <w:rPr>
                <w:sz w:val="20"/>
              </w:rPr>
            </w:pPr>
          </w:p>
        </w:tc>
        <w:tc>
          <w:tcPr>
            <w:tcW w:w="4465" w:type="dxa"/>
            <w:tcBorders>
              <w:top w:val="single" w:sz="12" w:space="0" w:color="auto"/>
              <w:left w:val="single" w:sz="12" w:space="0" w:color="auto"/>
              <w:right w:val="single" w:sz="12" w:space="0" w:color="auto"/>
            </w:tcBorders>
            <w:shd w:val="clear" w:color="auto" w:fill="auto"/>
            <w:vAlign w:val="center"/>
          </w:tcPr>
          <w:p w:rsidR="0018577E" w:rsidRPr="003A7FBD" w:rsidRDefault="0018577E" w:rsidP="00204A21">
            <w:pPr>
              <w:jc w:val="center"/>
              <w:rPr>
                <w:sz w:val="20"/>
              </w:rPr>
            </w:pPr>
            <w:r>
              <w:rPr>
                <w:sz w:val="20"/>
              </w:rPr>
              <w:t>The Explorer</w:t>
            </w:r>
          </w:p>
        </w:tc>
        <w:tc>
          <w:tcPr>
            <w:tcW w:w="4465" w:type="dxa"/>
            <w:tcBorders>
              <w:top w:val="single" w:sz="12" w:space="0" w:color="auto"/>
              <w:left w:val="single" w:sz="12" w:space="0" w:color="auto"/>
              <w:right w:val="single" w:sz="12" w:space="0" w:color="auto"/>
            </w:tcBorders>
            <w:shd w:val="clear" w:color="auto" w:fill="auto"/>
            <w:vAlign w:val="center"/>
          </w:tcPr>
          <w:p w:rsidR="0018577E" w:rsidRPr="003A7FBD" w:rsidRDefault="00EE737B" w:rsidP="00204A21">
            <w:pPr>
              <w:jc w:val="center"/>
              <w:rPr>
                <w:sz w:val="20"/>
              </w:rPr>
            </w:pPr>
            <w:r>
              <w:rPr>
                <w:sz w:val="20"/>
              </w:rPr>
              <w:t>Five children and It</w:t>
            </w:r>
          </w:p>
        </w:tc>
      </w:tr>
      <w:tr w:rsidR="0018577E" w:rsidRPr="003A7FBD" w:rsidTr="0018577E">
        <w:trPr>
          <w:trHeight w:val="1010"/>
        </w:trPr>
        <w:tc>
          <w:tcPr>
            <w:tcW w:w="1560" w:type="dxa"/>
            <w:gridSpan w:val="2"/>
            <w:tcBorders>
              <w:top w:val="single" w:sz="12" w:space="0" w:color="auto"/>
              <w:left w:val="single" w:sz="12" w:space="0" w:color="auto"/>
              <w:right w:val="single" w:sz="12" w:space="0" w:color="auto"/>
            </w:tcBorders>
            <w:vAlign w:val="center"/>
          </w:tcPr>
          <w:p w:rsidR="0018577E" w:rsidRPr="003A7FBD" w:rsidRDefault="0018577E" w:rsidP="00204A21">
            <w:pPr>
              <w:jc w:val="center"/>
              <w:rPr>
                <w:sz w:val="20"/>
              </w:rPr>
            </w:pPr>
            <w:r w:rsidRPr="003A7FBD">
              <w:rPr>
                <w:sz w:val="20"/>
              </w:rPr>
              <w:t>Writing</w:t>
            </w:r>
          </w:p>
          <w:p w:rsidR="0018577E" w:rsidRPr="003A7FBD" w:rsidRDefault="0018577E" w:rsidP="00204A21">
            <w:pPr>
              <w:jc w:val="center"/>
              <w:rPr>
                <w:sz w:val="20"/>
              </w:rPr>
            </w:pPr>
          </w:p>
        </w:tc>
        <w:tc>
          <w:tcPr>
            <w:tcW w:w="4465" w:type="dxa"/>
            <w:tcBorders>
              <w:top w:val="single" w:sz="12" w:space="0" w:color="auto"/>
              <w:left w:val="single" w:sz="12" w:space="0" w:color="auto"/>
              <w:right w:val="single" w:sz="12" w:space="0" w:color="auto"/>
            </w:tcBorders>
            <w:shd w:val="clear" w:color="auto" w:fill="auto"/>
            <w:vAlign w:val="center"/>
          </w:tcPr>
          <w:p w:rsidR="0018577E" w:rsidRDefault="00EE737B" w:rsidP="00D27986">
            <w:pPr>
              <w:jc w:val="center"/>
              <w:rPr>
                <w:sz w:val="20"/>
              </w:rPr>
            </w:pPr>
            <w:r>
              <w:rPr>
                <w:sz w:val="20"/>
              </w:rPr>
              <w:t>News Reports</w:t>
            </w:r>
          </w:p>
          <w:p w:rsidR="00EE737B" w:rsidRPr="00EA3039" w:rsidRDefault="00EE737B" w:rsidP="00D27986">
            <w:pPr>
              <w:jc w:val="center"/>
              <w:rPr>
                <w:sz w:val="20"/>
              </w:rPr>
            </w:pPr>
            <w:r>
              <w:rPr>
                <w:sz w:val="20"/>
              </w:rPr>
              <w:t>Discursive Writing and Speeches</w:t>
            </w:r>
          </w:p>
        </w:tc>
        <w:tc>
          <w:tcPr>
            <w:tcW w:w="4465" w:type="dxa"/>
            <w:tcBorders>
              <w:top w:val="single" w:sz="12" w:space="0" w:color="auto"/>
              <w:left w:val="single" w:sz="12" w:space="0" w:color="auto"/>
              <w:right w:val="single" w:sz="12" w:space="0" w:color="auto"/>
            </w:tcBorders>
            <w:shd w:val="clear" w:color="auto" w:fill="auto"/>
            <w:vAlign w:val="center"/>
          </w:tcPr>
          <w:p w:rsidR="0018577E" w:rsidRDefault="00EE737B" w:rsidP="00D27986">
            <w:pPr>
              <w:jc w:val="center"/>
              <w:rPr>
                <w:sz w:val="20"/>
              </w:rPr>
            </w:pPr>
            <w:r>
              <w:rPr>
                <w:sz w:val="20"/>
              </w:rPr>
              <w:t>First Person Stories with a moral</w:t>
            </w:r>
          </w:p>
          <w:p w:rsidR="00EE737B" w:rsidRDefault="00EE737B" w:rsidP="00D27986">
            <w:pPr>
              <w:jc w:val="center"/>
              <w:rPr>
                <w:sz w:val="20"/>
              </w:rPr>
            </w:pPr>
            <w:r>
              <w:rPr>
                <w:sz w:val="20"/>
              </w:rPr>
              <w:t>Shakespeare’s Sonnets</w:t>
            </w:r>
          </w:p>
          <w:p w:rsidR="00EE737B" w:rsidRPr="00EA3039" w:rsidRDefault="00EE737B" w:rsidP="00D27986">
            <w:pPr>
              <w:jc w:val="center"/>
              <w:rPr>
                <w:sz w:val="20"/>
              </w:rPr>
            </w:pPr>
            <w:r>
              <w:rPr>
                <w:sz w:val="20"/>
              </w:rPr>
              <w:t>Poems that create images and explore vocabulary</w:t>
            </w:r>
          </w:p>
        </w:tc>
      </w:tr>
      <w:tr w:rsidR="00452F93" w:rsidRPr="003A7FBD" w:rsidTr="001731F0">
        <w:tc>
          <w:tcPr>
            <w:tcW w:w="1135" w:type="dxa"/>
            <w:vMerge w:val="restart"/>
            <w:tcBorders>
              <w:top w:val="single" w:sz="12" w:space="0" w:color="auto"/>
              <w:left w:val="single" w:sz="12" w:space="0" w:color="auto"/>
            </w:tcBorders>
            <w:vAlign w:val="center"/>
          </w:tcPr>
          <w:p w:rsidR="00452F93" w:rsidRPr="003A7FBD" w:rsidRDefault="00452F93" w:rsidP="00204A21">
            <w:pPr>
              <w:jc w:val="center"/>
              <w:rPr>
                <w:sz w:val="20"/>
              </w:rPr>
            </w:pPr>
            <w:r w:rsidRPr="003A7FBD">
              <w:rPr>
                <w:sz w:val="20"/>
              </w:rPr>
              <w:t>Maths</w:t>
            </w:r>
          </w:p>
        </w:tc>
        <w:tc>
          <w:tcPr>
            <w:tcW w:w="425" w:type="dxa"/>
            <w:tcBorders>
              <w:top w:val="single" w:sz="12" w:space="0" w:color="auto"/>
              <w:right w:val="single" w:sz="12" w:space="0" w:color="auto"/>
            </w:tcBorders>
            <w:shd w:val="clear" w:color="auto" w:fill="FBE4D5" w:themeFill="accent2" w:themeFillTint="33"/>
            <w:vAlign w:val="center"/>
          </w:tcPr>
          <w:p w:rsidR="00452F93" w:rsidRPr="003A7FBD" w:rsidRDefault="0018577E" w:rsidP="00204A21">
            <w:pPr>
              <w:jc w:val="center"/>
              <w:rPr>
                <w:sz w:val="20"/>
              </w:rPr>
            </w:pPr>
            <w:r>
              <w:rPr>
                <w:sz w:val="20"/>
              </w:rPr>
              <w:t>5</w:t>
            </w:r>
          </w:p>
        </w:tc>
        <w:tc>
          <w:tcPr>
            <w:tcW w:w="4465" w:type="dxa"/>
            <w:tcBorders>
              <w:top w:val="single" w:sz="12" w:space="0" w:color="auto"/>
              <w:left w:val="single" w:sz="12" w:space="0" w:color="auto"/>
              <w:right w:val="single" w:sz="12" w:space="0" w:color="auto"/>
            </w:tcBorders>
            <w:shd w:val="clear" w:color="auto" w:fill="FBE4D5" w:themeFill="accent2" w:themeFillTint="33"/>
            <w:vAlign w:val="center"/>
          </w:tcPr>
          <w:p w:rsidR="00F50526" w:rsidRDefault="00FB7FA1" w:rsidP="001731F0">
            <w:pPr>
              <w:jc w:val="center"/>
              <w:rPr>
                <w:sz w:val="20"/>
              </w:rPr>
            </w:pPr>
            <w:r>
              <w:rPr>
                <w:sz w:val="20"/>
              </w:rPr>
              <w:t>Shape</w:t>
            </w:r>
          </w:p>
          <w:p w:rsidR="00FB7FA1" w:rsidRDefault="00FB7FA1" w:rsidP="001731F0">
            <w:pPr>
              <w:jc w:val="center"/>
              <w:rPr>
                <w:sz w:val="20"/>
              </w:rPr>
            </w:pPr>
            <w:r>
              <w:rPr>
                <w:sz w:val="20"/>
              </w:rPr>
              <w:t>Position and Direction</w:t>
            </w:r>
          </w:p>
          <w:p w:rsidR="00FB7FA1" w:rsidRPr="003A7FBD" w:rsidRDefault="00FB7FA1" w:rsidP="001731F0">
            <w:pPr>
              <w:jc w:val="center"/>
              <w:rPr>
                <w:sz w:val="20"/>
              </w:rPr>
            </w:pPr>
            <w:r>
              <w:rPr>
                <w:sz w:val="20"/>
              </w:rPr>
              <w:t>Decimals</w:t>
            </w:r>
          </w:p>
        </w:tc>
        <w:tc>
          <w:tcPr>
            <w:tcW w:w="4465" w:type="dxa"/>
            <w:tcBorders>
              <w:top w:val="single" w:sz="12" w:space="0" w:color="auto"/>
              <w:left w:val="single" w:sz="12" w:space="0" w:color="auto"/>
              <w:right w:val="single" w:sz="12" w:space="0" w:color="auto"/>
            </w:tcBorders>
            <w:shd w:val="clear" w:color="auto" w:fill="FBE4D5" w:themeFill="accent2" w:themeFillTint="33"/>
            <w:vAlign w:val="center"/>
          </w:tcPr>
          <w:p w:rsidR="00F50526" w:rsidRDefault="00FB7FA1" w:rsidP="00204A21">
            <w:pPr>
              <w:jc w:val="center"/>
              <w:rPr>
                <w:sz w:val="20"/>
              </w:rPr>
            </w:pPr>
            <w:r>
              <w:rPr>
                <w:sz w:val="20"/>
              </w:rPr>
              <w:t>Negative Numbers</w:t>
            </w:r>
          </w:p>
          <w:p w:rsidR="00FB7FA1" w:rsidRDefault="00FB7FA1" w:rsidP="00204A21">
            <w:pPr>
              <w:jc w:val="center"/>
              <w:rPr>
                <w:sz w:val="20"/>
              </w:rPr>
            </w:pPr>
            <w:r>
              <w:rPr>
                <w:sz w:val="20"/>
              </w:rPr>
              <w:t>Converting Units</w:t>
            </w:r>
          </w:p>
          <w:p w:rsidR="00FB7FA1" w:rsidRPr="003A7FBD" w:rsidRDefault="00FB7FA1" w:rsidP="00204A21">
            <w:pPr>
              <w:jc w:val="center"/>
              <w:rPr>
                <w:sz w:val="20"/>
              </w:rPr>
            </w:pPr>
            <w:r>
              <w:rPr>
                <w:sz w:val="20"/>
              </w:rPr>
              <w:t>Volume</w:t>
            </w:r>
          </w:p>
        </w:tc>
      </w:tr>
      <w:tr w:rsidR="00452F93" w:rsidRPr="003A7FBD" w:rsidTr="001731F0">
        <w:tc>
          <w:tcPr>
            <w:tcW w:w="1135" w:type="dxa"/>
            <w:vMerge/>
            <w:tcBorders>
              <w:left w:val="single" w:sz="12" w:space="0" w:color="auto"/>
              <w:bottom w:val="single" w:sz="12" w:space="0" w:color="auto"/>
            </w:tcBorders>
            <w:vAlign w:val="center"/>
          </w:tcPr>
          <w:p w:rsidR="00452F93" w:rsidRPr="003A7FBD" w:rsidRDefault="00452F93" w:rsidP="00204A21">
            <w:pPr>
              <w:widowControl w:val="0"/>
              <w:pBdr>
                <w:top w:val="nil"/>
                <w:left w:val="nil"/>
                <w:bottom w:val="nil"/>
                <w:right w:val="nil"/>
                <w:between w:val="nil"/>
              </w:pBdr>
              <w:spacing w:line="276" w:lineRule="auto"/>
              <w:jc w:val="center"/>
              <w:rPr>
                <w:sz w:val="20"/>
              </w:rPr>
            </w:pPr>
          </w:p>
        </w:tc>
        <w:tc>
          <w:tcPr>
            <w:tcW w:w="425" w:type="dxa"/>
            <w:tcBorders>
              <w:bottom w:val="single" w:sz="12" w:space="0" w:color="auto"/>
              <w:right w:val="single" w:sz="12" w:space="0" w:color="auto"/>
            </w:tcBorders>
            <w:shd w:val="clear" w:color="auto" w:fill="E2EFD9" w:themeFill="accent6" w:themeFillTint="33"/>
            <w:vAlign w:val="center"/>
          </w:tcPr>
          <w:p w:rsidR="00452F93" w:rsidRPr="003A7FBD" w:rsidRDefault="0018577E" w:rsidP="00204A21">
            <w:pPr>
              <w:jc w:val="center"/>
              <w:rPr>
                <w:sz w:val="20"/>
              </w:rPr>
            </w:pPr>
            <w:r>
              <w:rPr>
                <w:sz w:val="20"/>
              </w:rPr>
              <w:t>6</w:t>
            </w:r>
          </w:p>
        </w:tc>
        <w:tc>
          <w:tcPr>
            <w:tcW w:w="4465" w:type="dxa"/>
            <w:tcBorders>
              <w:left w:val="single" w:sz="12" w:space="0" w:color="auto"/>
              <w:bottom w:val="single" w:sz="12" w:space="0" w:color="auto"/>
              <w:right w:val="single" w:sz="12" w:space="0" w:color="auto"/>
            </w:tcBorders>
            <w:shd w:val="clear" w:color="auto" w:fill="E2EFD9" w:themeFill="accent6" w:themeFillTint="33"/>
            <w:vAlign w:val="center"/>
          </w:tcPr>
          <w:p w:rsidR="00F50526" w:rsidRDefault="004C2504" w:rsidP="00204A21">
            <w:pPr>
              <w:jc w:val="center"/>
              <w:rPr>
                <w:sz w:val="20"/>
              </w:rPr>
            </w:pPr>
            <w:r>
              <w:rPr>
                <w:sz w:val="20"/>
              </w:rPr>
              <w:t>Shape</w:t>
            </w:r>
          </w:p>
          <w:p w:rsidR="004C2504" w:rsidRPr="003A7FBD" w:rsidRDefault="004C2504" w:rsidP="00204A21">
            <w:pPr>
              <w:jc w:val="center"/>
              <w:rPr>
                <w:sz w:val="20"/>
              </w:rPr>
            </w:pPr>
            <w:r>
              <w:rPr>
                <w:sz w:val="20"/>
              </w:rPr>
              <w:t>Position and direction</w:t>
            </w:r>
          </w:p>
        </w:tc>
        <w:tc>
          <w:tcPr>
            <w:tcW w:w="4465" w:type="dxa"/>
            <w:tcBorders>
              <w:left w:val="single" w:sz="12" w:space="0" w:color="auto"/>
              <w:bottom w:val="single" w:sz="12" w:space="0" w:color="auto"/>
              <w:right w:val="single" w:sz="12" w:space="0" w:color="auto"/>
            </w:tcBorders>
            <w:shd w:val="clear" w:color="auto" w:fill="E2EFD9" w:themeFill="accent6" w:themeFillTint="33"/>
            <w:vAlign w:val="center"/>
          </w:tcPr>
          <w:p w:rsidR="00F50526" w:rsidRPr="003A7FBD" w:rsidRDefault="004C2504" w:rsidP="00204A21">
            <w:pPr>
              <w:jc w:val="center"/>
              <w:rPr>
                <w:sz w:val="20"/>
              </w:rPr>
            </w:pPr>
            <w:r>
              <w:rPr>
                <w:sz w:val="20"/>
              </w:rPr>
              <w:t>Themed projects, consolidation and problem solving</w:t>
            </w:r>
          </w:p>
        </w:tc>
      </w:tr>
      <w:tr w:rsidR="00452F93" w:rsidRPr="003A7FBD" w:rsidTr="001731F0">
        <w:tc>
          <w:tcPr>
            <w:tcW w:w="1560" w:type="dxa"/>
            <w:gridSpan w:val="2"/>
            <w:tcBorders>
              <w:top w:val="single" w:sz="12" w:space="0" w:color="auto"/>
              <w:left w:val="single" w:sz="12" w:space="0" w:color="auto"/>
              <w:bottom w:val="single" w:sz="12" w:space="0" w:color="auto"/>
              <w:right w:val="single" w:sz="12" w:space="0" w:color="auto"/>
            </w:tcBorders>
            <w:vAlign w:val="center"/>
          </w:tcPr>
          <w:p w:rsidR="00452F93" w:rsidRPr="003A7FBD" w:rsidRDefault="00452F93" w:rsidP="00204A21">
            <w:pPr>
              <w:jc w:val="center"/>
              <w:rPr>
                <w:sz w:val="20"/>
              </w:rPr>
            </w:pPr>
            <w:r w:rsidRPr="003A7FBD">
              <w:rPr>
                <w:sz w:val="20"/>
              </w:rPr>
              <w:t>RE</w:t>
            </w:r>
          </w:p>
        </w:tc>
        <w:tc>
          <w:tcPr>
            <w:tcW w:w="4465" w:type="dxa"/>
            <w:tcBorders>
              <w:top w:val="single" w:sz="12" w:space="0" w:color="auto"/>
              <w:left w:val="single" w:sz="12" w:space="0" w:color="auto"/>
              <w:bottom w:val="single" w:sz="12" w:space="0" w:color="auto"/>
              <w:right w:val="single" w:sz="12" w:space="0" w:color="auto"/>
            </w:tcBorders>
            <w:vAlign w:val="center"/>
          </w:tcPr>
          <w:p w:rsidR="00452F93" w:rsidRPr="007E507C" w:rsidRDefault="007E507C" w:rsidP="00204A21">
            <w:pPr>
              <w:jc w:val="center"/>
              <w:rPr>
                <w:i/>
                <w:sz w:val="20"/>
              </w:rPr>
            </w:pPr>
            <w:r>
              <w:rPr>
                <w:sz w:val="20"/>
              </w:rPr>
              <w:t>To the Ends of the Earth</w:t>
            </w:r>
            <w:r w:rsidR="00204A21" w:rsidRPr="007E507C">
              <w:rPr>
                <w:sz w:val="20"/>
              </w:rPr>
              <w:br/>
            </w:r>
            <w:r w:rsidRPr="007E507C">
              <w:rPr>
                <w:i/>
                <w:sz w:val="20"/>
              </w:rPr>
              <w:t>In this branch, pupils will study the events that flowed from the Resurrection and Ascension in the coming of the Holy Spirit and the work of the apostles and early Church. They will also learn about the Catholic Church today as the apostolic Church and how its liturgy and structures flow from the early Church.</w:t>
            </w:r>
          </w:p>
        </w:tc>
        <w:tc>
          <w:tcPr>
            <w:tcW w:w="4465" w:type="dxa"/>
            <w:tcBorders>
              <w:top w:val="single" w:sz="12" w:space="0" w:color="auto"/>
              <w:left w:val="single" w:sz="12" w:space="0" w:color="auto"/>
              <w:bottom w:val="single" w:sz="12" w:space="0" w:color="auto"/>
              <w:right w:val="single" w:sz="12" w:space="0" w:color="auto"/>
            </w:tcBorders>
            <w:vAlign w:val="center"/>
          </w:tcPr>
          <w:p w:rsidR="00452F93" w:rsidRPr="007E507C" w:rsidRDefault="007E507C" w:rsidP="00EE737B">
            <w:pPr>
              <w:jc w:val="center"/>
              <w:rPr>
                <w:i/>
                <w:sz w:val="20"/>
              </w:rPr>
            </w:pPr>
            <w:r w:rsidRPr="007E507C">
              <w:rPr>
                <w:sz w:val="20"/>
              </w:rPr>
              <w:t>Dialogue and Encounter</w:t>
            </w:r>
            <w:r w:rsidR="001731F0" w:rsidRPr="007E507C">
              <w:rPr>
                <w:sz w:val="20"/>
              </w:rPr>
              <w:br/>
            </w:r>
            <w:r w:rsidRPr="007E507C">
              <w:rPr>
                <w:i/>
                <w:sz w:val="20"/>
              </w:rPr>
              <w:t>In this branch, pupils will learn how Christians work together with people of different religious convictions and all people of goodwill towards the common good, respecting the dignity of all humanity. They will also encounter other pathways of belief drawing on the teaching of the Church about intercultural dialogue.</w:t>
            </w:r>
          </w:p>
        </w:tc>
      </w:tr>
      <w:tr w:rsidR="00452F93" w:rsidRPr="003A7FBD" w:rsidTr="001731F0">
        <w:tc>
          <w:tcPr>
            <w:tcW w:w="1560" w:type="dxa"/>
            <w:gridSpan w:val="2"/>
            <w:tcBorders>
              <w:top w:val="single" w:sz="12" w:space="0" w:color="auto"/>
              <w:left w:val="single" w:sz="12" w:space="0" w:color="auto"/>
              <w:bottom w:val="single" w:sz="12" w:space="0" w:color="auto"/>
              <w:right w:val="single" w:sz="12" w:space="0" w:color="auto"/>
            </w:tcBorders>
            <w:vAlign w:val="center"/>
          </w:tcPr>
          <w:p w:rsidR="00452F93" w:rsidRPr="003A7FBD" w:rsidRDefault="00452F93" w:rsidP="00204A21">
            <w:pPr>
              <w:jc w:val="center"/>
              <w:rPr>
                <w:sz w:val="20"/>
              </w:rPr>
            </w:pPr>
            <w:r w:rsidRPr="003A7FBD">
              <w:rPr>
                <w:sz w:val="20"/>
              </w:rPr>
              <w:t>Science</w:t>
            </w:r>
          </w:p>
        </w:tc>
        <w:tc>
          <w:tcPr>
            <w:tcW w:w="4465" w:type="dxa"/>
            <w:tcBorders>
              <w:top w:val="single" w:sz="12" w:space="0" w:color="auto"/>
              <w:left w:val="single" w:sz="12" w:space="0" w:color="auto"/>
              <w:bottom w:val="single" w:sz="12" w:space="0" w:color="auto"/>
              <w:right w:val="single" w:sz="12" w:space="0" w:color="auto"/>
            </w:tcBorders>
            <w:vAlign w:val="center"/>
          </w:tcPr>
          <w:p w:rsidR="009B6753" w:rsidRDefault="00AC1964" w:rsidP="001C79A7">
            <w:pPr>
              <w:jc w:val="center"/>
              <w:rPr>
                <w:sz w:val="20"/>
              </w:rPr>
            </w:pPr>
            <w:r w:rsidRPr="00AC1964">
              <w:rPr>
                <w:sz w:val="20"/>
              </w:rPr>
              <w:t>Classification of Living Things</w:t>
            </w:r>
          </w:p>
          <w:p w:rsidR="00EE737B" w:rsidRPr="00EE737B" w:rsidRDefault="00EE737B" w:rsidP="00EE737B">
            <w:pPr>
              <w:rPr>
                <w:i/>
                <w:color w:val="0B0C0C"/>
                <w:sz w:val="20"/>
                <w:szCs w:val="20"/>
              </w:rPr>
            </w:pPr>
            <w:r>
              <w:rPr>
                <w:i/>
                <w:color w:val="0B0C0C"/>
                <w:sz w:val="20"/>
                <w:szCs w:val="20"/>
              </w:rPr>
              <w:t xml:space="preserve">In this unit the children will </w:t>
            </w:r>
            <w:r w:rsidRPr="00EE737B">
              <w:rPr>
                <w:i/>
                <w:color w:val="0B0C0C"/>
                <w:sz w:val="20"/>
                <w:szCs w:val="20"/>
              </w:rPr>
              <w:t>describe how living things are classified into broad groups according to common observable characteristics and based on similarities and differences, including micro-organisms, plants and animals</w:t>
            </w:r>
            <w:r>
              <w:rPr>
                <w:i/>
                <w:color w:val="0B0C0C"/>
                <w:sz w:val="20"/>
                <w:szCs w:val="20"/>
              </w:rPr>
              <w:t xml:space="preserve">. They will </w:t>
            </w:r>
            <w:r w:rsidRPr="00EE737B">
              <w:rPr>
                <w:i/>
                <w:color w:val="0B0C0C"/>
                <w:sz w:val="20"/>
                <w:szCs w:val="20"/>
              </w:rPr>
              <w:t>give</w:t>
            </w:r>
            <w:r w:rsidRPr="00EE737B">
              <w:rPr>
                <w:i/>
                <w:color w:val="0B0C0C"/>
                <w:sz w:val="20"/>
                <w:szCs w:val="20"/>
              </w:rPr>
              <w:t xml:space="preserve"> reasons for classifying plants and animals based on specific characteristi</w:t>
            </w:r>
            <w:r>
              <w:rPr>
                <w:i/>
                <w:color w:val="0B0C0C"/>
                <w:sz w:val="20"/>
                <w:szCs w:val="20"/>
              </w:rPr>
              <w:t>c</w:t>
            </w:r>
            <w:r w:rsidRPr="00EE737B">
              <w:rPr>
                <w:i/>
                <w:color w:val="0B0C0C"/>
                <w:sz w:val="20"/>
                <w:szCs w:val="20"/>
              </w:rPr>
              <w:t>s</w:t>
            </w:r>
            <w:r>
              <w:rPr>
                <w:i/>
                <w:color w:val="0B0C0C"/>
                <w:sz w:val="20"/>
                <w:szCs w:val="20"/>
              </w:rPr>
              <w:t>.</w:t>
            </w:r>
          </w:p>
        </w:tc>
        <w:tc>
          <w:tcPr>
            <w:tcW w:w="4465" w:type="dxa"/>
            <w:tcBorders>
              <w:top w:val="single" w:sz="12" w:space="0" w:color="auto"/>
              <w:left w:val="single" w:sz="12" w:space="0" w:color="auto"/>
              <w:bottom w:val="single" w:sz="12" w:space="0" w:color="auto"/>
              <w:right w:val="single" w:sz="12" w:space="0" w:color="auto"/>
            </w:tcBorders>
            <w:vAlign w:val="center"/>
          </w:tcPr>
          <w:p w:rsidR="00EE737B" w:rsidRPr="00EE737B" w:rsidRDefault="00EE737B" w:rsidP="00EE737B">
            <w:pPr>
              <w:spacing w:line="720" w:lineRule="auto"/>
              <w:jc w:val="center"/>
              <w:rPr>
                <w:sz w:val="20"/>
                <w:szCs w:val="20"/>
              </w:rPr>
            </w:pPr>
            <w:r>
              <w:rPr>
                <w:sz w:val="20"/>
                <w:szCs w:val="20"/>
              </w:rPr>
              <w:t>Famous Scientists</w:t>
            </w:r>
          </w:p>
          <w:p w:rsidR="001C79A7" w:rsidRPr="00EE737B" w:rsidRDefault="00EE737B" w:rsidP="00EE737B">
            <w:pPr>
              <w:spacing w:line="240" w:lineRule="auto"/>
              <w:rPr>
                <w:i/>
                <w:sz w:val="20"/>
                <w:szCs w:val="20"/>
              </w:rPr>
            </w:pPr>
            <w:r w:rsidRPr="00EE737B">
              <w:rPr>
                <w:i/>
                <w:sz w:val="20"/>
                <w:szCs w:val="20"/>
              </w:rPr>
              <w:t xml:space="preserve">Looking at famous scientists including women, from different cultures and engineers - links to local areas and </w:t>
            </w:r>
            <w:r w:rsidRPr="00EE737B">
              <w:rPr>
                <w:i/>
                <w:sz w:val="20"/>
                <w:szCs w:val="20"/>
              </w:rPr>
              <w:t>visitors.</w:t>
            </w:r>
            <w:r w:rsidR="001C79A7" w:rsidRPr="00EE737B">
              <w:rPr>
                <w:i/>
                <w:sz w:val="20"/>
                <w:szCs w:val="20"/>
              </w:rPr>
              <w:t xml:space="preserve"> </w:t>
            </w:r>
          </w:p>
          <w:p w:rsidR="001C79A7" w:rsidRPr="0061730B" w:rsidRDefault="001C79A7" w:rsidP="003D6ACA">
            <w:pPr>
              <w:jc w:val="center"/>
              <w:rPr>
                <w:sz w:val="20"/>
              </w:rPr>
            </w:pPr>
          </w:p>
        </w:tc>
      </w:tr>
      <w:tr w:rsidR="0018577E" w:rsidRPr="003A7FBD" w:rsidTr="00F304CC">
        <w:tc>
          <w:tcPr>
            <w:tcW w:w="1560" w:type="dxa"/>
            <w:gridSpan w:val="2"/>
            <w:tcBorders>
              <w:top w:val="single" w:sz="12" w:space="0" w:color="auto"/>
              <w:left w:val="single" w:sz="12" w:space="0" w:color="auto"/>
              <w:bottom w:val="single" w:sz="12" w:space="0" w:color="auto"/>
              <w:right w:val="single" w:sz="12" w:space="0" w:color="auto"/>
            </w:tcBorders>
            <w:vAlign w:val="center"/>
          </w:tcPr>
          <w:p w:rsidR="0018577E" w:rsidRPr="003A7FBD" w:rsidRDefault="0018577E" w:rsidP="00912147">
            <w:pPr>
              <w:jc w:val="center"/>
              <w:rPr>
                <w:sz w:val="20"/>
              </w:rPr>
            </w:pPr>
            <w:r w:rsidRPr="003A7FBD">
              <w:rPr>
                <w:sz w:val="20"/>
              </w:rPr>
              <w:t>History</w:t>
            </w:r>
          </w:p>
        </w:tc>
        <w:tc>
          <w:tcPr>
            <w:tcW w:w="4465" w:type="dxa"/>
            <w:tcBorders>
              <w:top w:val="single" w:sz="12" w:space="0" w:color="auto"/>
              <w:left w:val="single" w:sz="12" w:space="0" w:color="auto"/>
              <w:bottom w:val="single" w:sz="12" w:space="0" w:color="auto"/>
              <w:right w:val="single" w:sz="12" w:space="0" w:color="auto"/>
            </w:tcBorders>
            <w:shd w:val="clear" w:color="auto" w:fill="auto"/>
            <w:vAlign w:val="center"/>
          </w:tcPr>
          <w:p w:rsidR="0018577E" w:rsidRDefault="0018577E" w:rsidP="00FC1CE1">
            <w:pPr>
              <w:jc w:val="center"/>
              <w:rPr>
                <w:sz w:val="20"/>
              </w:rPr>
            </w:pPr>
            <w:r>
              <w:rPr>
                <w:sz w:val="20"/>
              </w:rPr>
              <w:t>Victorians</w:t>
            </w:r>
          </w:p>
          <w:p w:rsidR="00FC1CE1" w:rsidRPr="00FC1CE1" w:rsidRDefault="00FC1CE1" w:rsidP="00204A21">
            <w:pPr>
              <w:jc w:val="center"/>
              <w:rPr>
                <w:i/>
                <w:sz w:val="20"/>
              </w:rPr>
            </w:pPr>
            <w:r>
              <w:rPr>
                <w:i/>
                <w:sz w:val="20"/>
              </w:rPr>
              <w:t>This topic is continued from last half term</w:t>
            </w:r>
          </w:p>
        </w:tc>
        <w:tc>
          <w:tcPr>
            <w:tcW w:w="4465" w:type="dxa"/>
            <w:tcBorders>
              <w:top w:val="single" w:sz="12" w:space="0" w:color="auto"/>
              <w:left w:val="single" w:sz="12" w:space="0" w:color="auto"/>
              <w:bottom w:val="single" w:sz="12" w:space="0" w:color="auto"/>
              <w:right w:val="single" w:sz="12" w:space="0" w:color="auto"/>
            </w:tcBorders>
            <w:shd w:val="clear" w:color="auto" w:fill="auto"/>
            <w:vAlign w:val="center"/>
          </w:tcPr>
          <w:p w:rsidR="0018577E" w:rsidRDefault="0018577E" w:rsidP="00204A21">
            <w:pPr>
              <w:jc w:val="center"/>
              <w:rPr>
                <w:sz w:val="20"/>
              </w:rPr>
            </w:pPr>
            <w:r>
              <w:rPr>
                <w:sz w:val="20"/>
              </w:rPr>
              <w:t>Baghdad</w:t>
            </w:r>
            <w:r w:rsidR="00FC1CE1">
              <w:rPr>
                <w:sz w:val="20"/>
              </w:rPr>
              <w:t xml:space="preserve"> 900CE</w:t>
            </w:r>
          </w:p>
          <w:p w:rsidR="00FC1CE1" w:rsidRPr="003D6ACA" w:rsidRDefault="00FC1CE1" w:rsidP="00FC1CE1">
            <w:pPr>
              <w:jc w:val="center"/>
              <w:rPr>
                <w:i/>
                <w:sz w:val="20"/>
              </w:rPr>
            </w:pPr>
            <w:r>
              <w:rPr>
                <w:i/>
                <w:sz w:val="20"/>
              </w:rPr>
              <w:t xml:space="preserve">In this unit the children will learn that </w:t>
            </w:r>
            <w:r w:rsidRPr="00FC1CE1">
              <w:rPr>
                <w:i/>
                <w:sz w:val="20"/>
              </w:rPr>
              <w:t>The Islamic Empire spread rapidly after Mohammad’s death</w:t>
            </w:r>
            <w:r>
              <w:rPr>
                <w:i/>
                <w:sz w:val="20"/>
              </w:rPr>
              <w:t>. That</w:t>
            </w:r>
            <w:r w:rsidRPr="00FC1CE1">
              <w:rPr>
                <w:i/>
                <w:sz w:val="20"/>
              </w:rPr>
              <w:t xml:space="preserve"> Baghdad is a city that was built a long time ago near the river Tigris by Caliph AL Mansur who was the leader of the Abbasid Caliphate</w:t>
            </w:r>
            <w:r>
              <w:rPr>
                <w:i/>
                <w:sz w:val="20"/>
              </w:rPr>
              <w:t>. They will look at why</w:t>
            </w:r>
            <w:r w:rsidRPr="00FC1CE1">
              <w:rPr>
                <w:i/>
                <w:sz w:val="20"/>
              </w:rPr>
              <w:t xml:space="preserve"> people came to Baghdad </w:t>
            </w:r>
            <w:r>
              <w:rPr>
                <w:i/>
                <w:sz w:val="20"/>
              </w:rPr>
              <w:t>and that i</w:t>
            </w:r>
            <w:r w:rsidRPr="00FC1CE1">
              <w:rPr>
                <w:i/>
                <w:sz w:val="20"/>
              </w:rPr>
              <w:t>n 1258 CE, Baghdad was invaded and much of the city was destroyed</w:t>
            </w:r>
          </w:p>
        </w:tc>
      </w:tr>
      <w:tr w:rsidR="00452F93" w:rsidRPr="003A7FBD" w:rsidTr="00F4015C">
        <w:trPr>
          <w:trHeight w:val="217"/>
        </w:trPr>
        <w:tc>
          <w:tcPr>
            <w:tcW w:w="1560" w:type="dxa"/>
            <w:gridSpan w:val="2"/>
            <w:tcBorders>
              <w:top w:val="single" w:sz="12" w:space="0" w:color="auto"/>
              <w:left w:val="single" w:sz="12" w:space="0" w:color="auto"/>
              <w:bottom w:val="single" w:sz="12" w:space="0" w:color="auto"/>
              <w:right w:val="single" w:sz="12" w:space="0" w:color="auto"/>
            </w:tcBorders>
            <w:vAlign w:val="center"/>
          </w:tcPr>
          <w:p w:rsidR="00452F93" w:rsidRPr="003A7FBD" w:rsidRDefault="00452F93" w:rsidP="00204A21">
            <w:pPr>
              <w:jc w:val="center"/>
              <w:rPr>
                <w:sz w:val="20"/>
              </w:rPr>
            </w:pPr>
            <w:r w:rsidRPr="003A7FBD">
              <w:rPr>
                <w:sz w:val="20"/>
              </w:rPr>
              <w:t>Geography</w:t>
            </w:r>
          </w:p>
        </w:tc>
        <w:tc>
          <w:tcPr>
            <w:tcW w:w="4465" w:type="dxa"/>
            <w:tcBorders>
              <w:top w:val="single" w:sz="12" w:space="0" w:color="auto"/>
              <w:left w:val="single" w:sz="12" w:space="0" w:color="auto"/>
              <w:bottom w:val="single" w:sz="12" w:space="0" w:color="auto"/>
              <w:right w:val="single" w:sz="12" w:space="0" w:color="auto"/>
            </w:tcBorders>
            <w:vAlign w:val="center"/>
          </w:tcPr>
          <w:p w:rsidR="00E97500" w:rsidRDefault="0018577E" w:rsidP="00204A21">
            <w:pPr>
              <w:jc w:val="center"/>
              <w:rPr>
                <w:sz w:val="20"/>
              </w:rPr>
            </w:pPr>
            <w:r w:rsidRPr="00AC1964">
              <w:rPr>
                <w:sz w:val="20"/>
              </w:rPr>
              <w:t>Local Geography</w:t>
            </w:r>
          </w:p>
          <w:p w:rsidR="00FC1CE1" w:rsidRPr="00AC1964" w:rsidRDefault="00FC1CE1" w:rsidP="00204A21">
            <w:pPr>
              <w:jc w:val="center"/>
              <w:rPr>
                <w:sz w:val="20"/>
              </w:rPr>
            </w:pPr>
            <w:r>
              <w:rPr>
                <w:i/>
                <w:sz w:val="20"/>
              </w:rPr>
              <w:t>This topic is continued from last half term</w:t>
            </w:r>
          </w:p>
        </w:tc>
        <w:tc>
          <w:tcPr>
            <w:tcW w:w="4465" w:type="dxa"/>
            <w:tcBorders>
              <w:top w:val="single" w:sz="12" w:space="0" w:color="auto"/>
              <w:left w:val="single" w:sz="12" w:space="0" w:color="auto"/>
              <w:bottom w:val="single" w:sz="12" w:space="0" w:color="auto"/>
              <w:right w:val="single" w:sz="12" w:space="0" w:color="auto"/>
            </w:tcBorders>
            <w:shd w:val="clear" w:color="auto" w:fill="auto"/>
            <w:vAlign w:val="center"/>
          </w:tcPr>
          <w:p w:rsidR="00452F93" w:rsidRDefault="0018577E" w:rsidP="00204A21">
            <w:pPr>
              <w:jc w:val="center"/>
              <w:rPr>
                <w:sz w:val="20"/>
              </w:rPr>
            </w:pPr>
            <w:r>
              <w:rPr>
                <w:sz w:val="20"/>
              </w:rPr>
              <w:t>Biomes</w:t>
            </w:r>
          </w:p>
          <w:p w:rsidR="00FC1CE1" w:rsidRPr="00FC1CE1" w:rsidRDefault="00FC1CE1" w:rsidP="00204A21">
            <w:pPr>
              <w:jc w:val="center"/>
              <w:rPr>
                <w:i/>
                <w:sz w:val="20"/>
                <w:szCs w:val="20"/>
              </w:rPr>
            </w:pPr>
            <w:r w:rsidRPr="00FC1CE1">
              <w:rPr>
                <w:rFonts w:ascii="Arial" w:hAnsi="Arial" w:cs="Arial"/>
                <w:i/>
                <w:color w:val="001D35"/>
                <w:sz w:val="20"/>
                <w:szCs w:val="20"/>
                <w:shd w:val="clear" w:color="auto" w:fill="FFFFFF"/>
              </w:rPr>
              <w:t>In this unit the children will learn that b</w:t>
            </w:r>
            <w:r w:rsidRPr="00FC1CE1">
              <w:rPr>
                <w:rFonts w:ascii="Arial" w:hAnsi="Arial" w:cs="Arial"/>
                <w:i/>
                <w:color w:val="001D35"/>
                <w:sz w:val="20"/>
                <w:szCs w:val="20"/>
                <w:shd w:val="clear" w:color="auto" w:fill="FFFFFF"/>
              </w:rPr>
              <w:t xml:space="preserve">iomes are large geographic areas characterized by distinct climates, vegetation, and animal life. They are defined by factors like climate, </w:t>
            </w:r>
            <w:r w:rsidRPr="00FC1CE1">
              <w:rPr>
                <w:rFonts w:ascii="Arial" w:hAnsi="Arial" w:cs="Arial"/>
                <w:i/>
                <w:color w:val="001D35"/>
                <w:sz w:val="20"/>
                <w:szCs w:val="20"/>
                <w:shd w:val="clear" w:color="auto" w:fill="FFFFFF"/>
              </w:rPr>
              <w:lastRenderedPageBreak/>
              <w:t>soil, and vegetation, and encompass various communities of plants and animals that have adapted to their specific environment. Major biomes include rainforests, deserts, grasslands, savannas, and tundra.</w:t>
            </w:r>
            <w:r w:rsidRPr="00FC1CE1">
              <w:rPr>
                <w:rStyle w:val="uv3um"/>
                <w:rFonts w:ascii="Arial" w:hAnsi="Arial" w:cs="Arial"/>
                <w:i/>
                <w:color w:val="001D35"/>
                <w:sz w:val="20"/>
                <w:szCs w:val="20"/>
                <w:shd w:val="clear" w:color="auto" w:fill="FFFFFF"/>
              </w:rPr>
              <w:t> </w:t>
            </w:r>
          </w:p>
        </w:tc>
      </w:tr>
      <w:tr w:rsidR="00452F93" w:rsidRPr="003A7FBD" w:rsidTr="00511DC8">
        <w:tc>
          <w:tcPr>
            <w:tcW w:w="1560" w:type="dxa"/>
            <w:gridSpan w:val="2"/>
            <w:tcBorders>
              <w:top w:val="single" w:sz="12" w:space="0" w:color="auto"/>
              <w:left w:val="single" w:sz="12" w:space="0" w:color="auto"/>
              <w:bottom w:val="single" w:sz="12" w:space="0" w:color="auto"/>
              <w:right w:val="single" w:sz="12" w:space="0" w:color="auto"/>
            </w:tcBorders>
            <w:vAlign w:val="center"/>
          </w:tcPr>
          <w:p w:rsidR="00452F93" w:rsidRPr="003A7FBD" w:rsidRDefault="00452F93" w:rsidP="00204A21">
            <w:pPr>
              <w:jc w:val="center"/>
              <w:rPr>
                <w:sz w:val="20"/>
              </w:rPr>
            </w:pPr>
            <w:r w:rsidRPr="003A7FBD">
              <w:rPr>
                <w:sz w:val="20"/>
              </w:rPr>
              <w:lastRenderedPageBreak/>
              <w:t>Art</w:t>
            </w:r>
          </w:p>
        </w:tc>
        <w:tc>
          <w:tcPr>
            <w:tcW w:w="4465" w:type="dxa"/>
            <w:tcBorders>
              <w:top w:val="single" w:sz="12" w:space="0" w:color="auto"/>
              <w:left w:val="single" w:sz="12" w:space="0" w:color="auto"/>
              <w:bottom w:val="single" w:sz="12" w:space="0" w:color="auto"/>
              <w:right w:val="single" w:sz="12" w:space="0" w:color="auto"/>
            </w:tcBorders>
            <w:vAlign w:val="center"/>
          </w:tcPr>
          <w:p w:rsidR="00E97500" w:rsidRDefault="0018577E" w:rsidP="00204A21">
            <w:pPr>
              <w:jc w:val="center"/>
              <w:rPr>
                <w:sz w:val="20"/>
              </w:rPr>
            </w:pPr>
            <w:r>
              <w:rPr>
                <w:sz w:val="20"/>
              </w:rPr>
              <w:t>Print Making</w:t>
            </w:r>
          </w:p>
          <w:p w:rsidR="001A2AD8" w:rsidRPr="00E97500" w:rsidRDefault="001A2AD8" w:rsidP="00204A21">
            <w:pPr>
              <w:jc w:val="center"/>
              <w:rPr>
                <w:i/>
                <w:sz w:val="20"/>
              </w:rPr>
            </w:pPr>
            <w:r>
              <w:rPr>
                <w:i/>
                <w:sz w:val="20"/>
              </w:rPr>
              <w:t>I</w:t>
            </w:r>
            <w:r w:rsidRPr="001A2AD8">
              <w:rPr>
                <w:i/>
                <w:sz w:val="20"/>
              </w:rPr>
              <w:t xml:space="preserve">n this unit </w:t>
            </w:r>
            <w:r w:rsidR="0043176B">
              <w:rPr>
                <w:i/>
                <w:sz w:val="20"/>
              </w:rPr>
              <w:t xml:space="preserve">children will learn that there </w:t>
            </w:r>
            <w:r w:rsidRPr="001A2AD8">
              <w:rPr>
                <w:i/>
                <w:sz w:val="20"/>
              </w:rPr>
              <w:t xml:space="preserve">are different methods of printmaking and the different materials those methods require, colour, line and tone.  </w:t>
            </w:r>
            <w:bookmarkStart w:id="0" w:name="_GoBack"/>
            <w:bookmarkEnd w:id="0"/>
          </w:p>
        </w:tc>
        <w:tc>
          <w:tcPr>
            <w:tcW w:w="4465" w:type="dxa"/>
            <w:tcBorders>
              <w:top w:val="single" w:sz="12" w:space="0" w:color="auto"/>
              <w:left w:val="single" w:sz="12" w:space="0" w:color="auto"/>
              <w:bottom w:val="single" w:sz="12" w:space="0" w:color="auto"/>
              <w:right w:val="single" w:sz="12" w:space="0" w:color="auto"/>
            </w:tcBorders>
            <w:shd w:val="clear" w:color="auto" w:fill="AEAAAA" w:themeFill="background2" w:themeFillShade="BF"/>
            <w:vAlign w:val="center"/>
          </w:tcPr>
          <w:p w:rsidR="00452F93" w:rsidRPr="003A7FBD" w:rsidRDefault="00452F93" w:rsidP="00204A21">
            <w:pPr>
              <w:jc w:val="center"/>
              <w:rPr>
                <w:sz w:val="20"/>
              </w:rPr>
            </w:pPr>
          </w:p>
        </w:tc>
      </w:tr>
      <w:tr w:rsidR="00452F93" w:rsidRPr="003A7FBD" w:rsidTr="00511DC8">
        <w:tc>
          <w:tcPr>
            <w:tcW w:w="1560" w:type="dxa"/>
            <w:gridSpan w:val="2"/>
            <w:tcBorders>
              <w:top w:val="single" w:sz="12" w:space="0" w:color="auto"/>
              <w:left w:val="single" w:sz="12" w:space="0" w:color="auto"/>
              <w:right w:val="single" w:sz="12" w:space="0" w:color="auto"/>
            </w:tcBorders>
            <w:vAlign w:val="center"/>
          </w:tcPr>
          <w:p w:rsidR="00452F93" w:rsidRPr="003A7FBD" w:rsidRDefault="00452F93" w:rsidP="00204A21">
            <w:pPr>
              <w:jc w:val="center"/>
              <w:rPr>
                <w:sz w:val="20"/>
              </w:rPr>
            </w:pPr>
            <w:r w:rsidRPr="003A7FBD">
              <w:rPr>
                <w:sz w:val="20"/>
              </w:rPr>
              <w:t>DT</w:t>
            </w:r>
          </w:p>
        </w:tc>
        <w:tc>
          <w:tcPr>
            <w:tcW w:w="4465" w:type="dxa"/>
            <w:tcBorders>
              <w:top w:val="single" w:sz="12" w:space="0" w:color="auto"/>
              <w:left w:val="single" w:sz="12" w:space="0" w:color="auto"/>
              <w:right w:val="single" w:sz="12" w:space="0" w:color="auto"/>
            </w:tcBorders>
            <w:shd w:val="clear" w:color="auto" w:fill="AEAAAA" w:themeFill="background2" w:themeFillShade="BF"/>
            <w:vAlign w:val="center"/>
          </w:tcPr>
          <w:p w:rsidR="00452F93" w:rsidRPr="003A7FBD" w:rsidRDefault="00452F93" w:rsidP="00204A21">
            <w:pPr>
              <w:jc w:val="center"/>
              <w:rPr>
                <w:sz w:val="20"/>
              </w:rPr>
            </w:pPr>
          </w:p>
        </w:tc>
        <w:tc>
          <w:tcPr>
            <w:tcW w:w="4465" w:type="dxa"/>
            <w:tcBorders>
              <w:top w:val="single" w:sz="12" w:space="0" w:color="auto"/>
              <w:left w:val="single" w:sz="12" w:space="0" w:color="auto"/>
              <w:right w:val="single" w:sz="12" w:space="0" w:color="auto"/>
            </w:tcBorders>
            <w:shd w:val="clear" w:color="auto" w:fill="auto"/>
            <w:vAlign w:val="center"/>
          </w:tcPr>
          <w:p w:rsidR="00635556" w:rsidRDefault="0018577E" w:rsidP="00C34F72">
            <w:pPr>
              <w:jc w:val="center"/>
              <w:rPr>
                <w:sz w:val="20"/>
              </w:rPr>
            </w:pPr>
            <w:r>
              <w:rPr>
                <w:sz w:val="20"/>
              </w:rPr>
              <w:t>Textiles</w:t>
            </w:r>
          </w:p>
          <w:p w:rsidR="0018577E" w:rsidRPr="0018577E" w:rsidRDefault="0018577E" w:rsidP="00C34F72">
            <w:pPr>
              <w:jc w:val="center"/>
              <w:rPr>
                <w:i/>
                <w:sz w:val="20"/>
              </w:rPr>
            </w:pPr>
            <w:r>
              <w:rPr>
                <w:i/>
                <w:sz w:val="20"/>
              </w:rPr>
              <w:t>Bags</w:t>
            </w:r>
          </w:p>
        </w:tc>
      </w:tr>
      <w:tr w:rsidR="00FC1CE1" w:rsidRPr="003A7FBD" w:rsidTr="004C76B5">
        <w:tc>
          <w:tcPr>
            <w:tcW w:w="1560" w:type="dxa"/>
            <w:gridSpan w:val="2"/>
            <w:tcBorders>
              <w:top w:val="single" w:sz="12" w:space="0" w:color="auto"/>
              <w:left w:val="single" w:sz="12" w:space="0" w:color="auto"/>
              <w:bottom w:val="single" w:sz="12" w:space="0" w:color="auto"/>
              <w:right w:val="single" w:sz="12" w:space="0" w:color="auto"/>
            </w:tcBorders>
            <w:vAlign w:val="center"/>
          </w:tcPr>
          <w:p w:rsidR="00FC1CE1" w:rsidRPr="003A7FBD" w:rsidRDefault="00FC1CE1" w:rsidP="00204A21">
            <w:pPr>
              <w:jc w:val="center"/>
              <w:rPr>
                <w:sz w:val="20"/>
              </w:rPr>
            </w:pPr>
            <w:r w:rsidRPr="003A7FBD">
              <w:rPr>
                <w:sz w:val="20"/>
              </w:rPr>
              <w:t>ICT</w:t>
            </w:r>
          </w:p>
        </w:tc>
        <w:tc>
          <w:tcPr>
            <w:tcW w:w="4465" w:type="dxa"/>
            <w:tcBorders>
              <w:top w:val="single" w:sz="12" w:space="0" w:color="auto"/>
              <w:left w:val="single" w:sz="12" w:space="0" w:color="auto"/>
              <w:bottom w:val="single" w:sz="12" w:space="0" w:color="auto"/>
              <w:right w:val="single" w:sz="12" w:space="0" w:color="auto"/>
            </w:tcBorders>
            <w:vAlign w:val="center"/>
          </w:tcPr>
          <w:p w:rsidR="00FC1CE1" w:rsidRPr="008C1441" w:rsidRDefault="00FC1CE1" w:rsidP="00204A21">
            <w:pPr>
              <w:jc w:val="center"/>
              <w:rPr>
                <w:i/>
                <w:sz w:val="20"/>
              </w:rPr>
            </w:pPr>
            <w:r>
              <w:rPr>
                <w:i/>
                <w:sz w:val="20"/>
              </w:rPr>
              <w:t>Game Creator</w:t>
            </w:r>
          </w:p>
        </w:tc>
        <w:tc>
          <w:tcPr>
            <w:tcW w:w="4465" w:type="dxa"/>
            <w:tcBorders>
              <w:top w:val="single" w:sz="12" w:space="0" w:color="auto"/>
              <w:left w:val="single" w:sz="12" w:space="0" w:color="auto"/>
              <w:bottom w:val="single" w:sz="12" w:space="0" w:color="auto"/>
              <w:right w:val="single" w:sz="12" w:space="0" w:color="auto"/>
            </w:tcBorders>
            <w:vAlign w:val="center"/>
          </w:tcPr>
          <w:p w:rsidR="00FC1CE1" w:rsidRPr="008C1441" w:rsidRDefault="00FC1CE1" w:rsidP="00204A21">
            <w:pPr>
              <w:jc w:val="center"/>
              <w:rPr>
                <w:i/>
                <w:sz w:val="20"/>
              </w:rPr>
            </w:pPr>
            <w:r>
              <w:rPr>
                <w:i/>
                <w:sz w:val="20"/>
              </w:rPr>
              <w:t>Concept Maps</w:t>
            </w:r>
          </w:p>
        </w:tc>
      </w:tr>
      <w:tr w:rsidR="00452F93" w:rsidRPr="003A7FBD" w:rsidTr="001731F0">
        <w:tc>
          <w:tcPr>
            <w:tcW w:w="1560" w:type="dxa"/>
            <w:gridSpan w:val="2"/>
            <w:tcBorders>
              <w:top w:val="single" w:sz="12" w:space="0" w:color="auto"/>
              <w:left w:val="single" w:sz="12" w:space="0" w:color="auto"/>
              <w:bottom w:val="single" w:sz="12" w:space="0" w:color="auto"/>
            </w:tcBorders>
            <w:vAlign w:val="center"/>
          </w:tcPr>
          <w:p w:rsidR="00452F93" w:rsidRPr="003A7FBD" w:rsidRDefault="00452F93" w:rsidP="00204A21">
            <w:pPr>
              <w:jc w:val="center"/>
              <w:rPr>
                <w:sz w:val="20"/>
              </w:rPr>
            </w:pPr>
            <w:r w:rsidRPr="003A7FBD">
              <w:rPr>
                <w:sz w:val="20"/>
              </w:rPr>
              <w:t>PE</w:t>
            </w:r>
          </w:p>
        </w:tc>
        <w:tc>
          <w:tcPr>
            <w:tcW w:w="4465" w:type="dxa"/>
            <w:tcBorders>
              <w:top w:val="single" w:sz="12" w:space="0" w:color="auto"/>
              <w:bottom w:val="single" w:sz="12" w:space="0" w:color="auto"/>
              <w:right w:val="single" w:sz="12" w:space="0" w:color="auto"/>
            </w:tcBorders>
            <w:vAlign w:val="center"/>
          </w:tcPr>
          <w:p w:rsidR="005A5B5C" w:rsidRDefault="0018577E" w:rsidP="00204A21">
            <w:pPr>
              <w:jc w:val="center"/>
              <w:rPr>
                <w:i/>
                <w:sz w:val="20"/>
              </w:rPr>
            </w:pPr>
            <w:r>
              <w:rPr>
                <w:i/>
                <w:sz w:val="20"/>
              </w:rPr>
              <w:t>Badminton</w:t>
            </w:r>
          </w:p>
          <w:p w:rsidR="0018577E" w:rsidRPr="00E93A4E" w:rsidRDefault="0018577E" w:rsidP="00204A21">
            <w:pPr>
              <w:jc w:val="center"/>
              <w:rPr>
                <w:i/>
                <w:sz w:val="20"/>
              </w:rPr>
            </w:pPr>
            <w:r>
              <w:rPr>
                <w:i/>
                <w:sz w:val="20"/>
              </w:rPr>
              <w:t>Game Sense Invasion</w:t>
            </w:r>
          </w:p>
        </w:tc>
        <w:tc>
          <w:tcPr>
            <w:tcW w:w="4465" w:type="dxa"/>
            <w:tcBorders>
              <w:top w:val="single" w:sz="12" w:space="0" w:color="auto"/>
              <w:left w:val="single" w:sz="12" w:space="0" w:color="auto"/>
              <w:bottom w:val="single" w:sz="12" w:space="0" w:color="auto"/>
              <w:right w:val="single" w:sz="12" w:space="0" w:color="auto"/>
            </w:tcBorders>
            <w:vAlign w:val="center"/>
          </w:tcPr>
          <w:p w:rsidR="005A5B5C" w:rsidRDefault="0018577E" w:rsidP="00204A21">
            <w:pPr>
              <w:jc w:val="center"/>
              <w:rPr>
                <w:i/>
                <w:sz w:val="20"/>
              </w:rPr>
            </w:pPr>
            <w:r>
              <w:rPr>
                <w:i/>
                <w:sz w:val="20"/>
              </w:rPr>
              <w:t>Athletics</w:t>
            </w:r>
          </w:p>
          <w:p w:rsidR="0018577E" w:rsidRPr="0038104F" w:rsidRDefault="0018577E" w:rsidP="00204A21">
            <w:pPr>
              <w:jc w:val="center"/>
              <w:rPr>
                <w:i/>
                <w:sz w:val="20"/>
              </w:rPr>
            </w:pPr>
            <w:r>
              <w:rPr>
                <w:i/>
                <w:sz w:val="20"/>
              </w:rPr>
              <w:t>Rounders</w:t>
            </w:r>
          </w:p>
        </w:tc>
      </w:tr>
      <w:tr w:rsidR="00B74063" w:rsidRPr="003A7FBD" w:rsidTr="005B0A58">
        <w:tc>
          <w:tcPr>
            <w:tcW w:w="1560" w:type="dxa"/>
            <w:gridSpan w:val="2"/>
            <w:tcBorders>
              <w:top w:val="single" w:sz="12" w:space="0" w:color="auto"/>
              <w:left w:val="single" w:sz="12" w:space="0" w:color="auto"/>
              <w:bottom w:val="single" w:sz="12" w:space="0" w:color="auto"/>
            </w:tcBorders>
            <w:vAlign w:val="center"/>
          </w:tcPr>
          <w:p w:rsidR="00B74063" w:rsidRPr="003A7FBD" w:rsidRDefault="00B74063" w:rsidP="00204A21">
            <w:pPr>
              <w:jc w:val="center"/>
              <w:rPr>
                <w:sz w:val="20"/>
              </w:rPr>
            </w:pPr>
            <w:r w:rsidRPr="003A7FBD">
              <w:rPr>
                <w:sz w:val="20"/>
              </w:rPr>
              <w:t>RSE/PSHCE</w:t>
            </w:r>
          </w:p>
        </w:tc>
        <w:tc>
          <w:tcPr>
            <w:tcW w:w="8930" w:type="dxa"/>
            <w:gridSpan w:val="2"/>
            <w:tcBorders>
              <w:top w:val="single" w:sz="12" w:space="0" w:color="auto"/>
              <w:bottom w:val="single" w:sz="12" w:space="0" w:color="auto"/>
              <w:right w:val="single" w:sz="12" w:space="0" w:color="auto"/>
            </w:tcBorders>
            <w:vAlign w:val="center"/>
          </w:tcPr>
          <w:p w:rsidR="00B74063" w:rsidRDefault="00B74063" w:rsidP="00204A21">
            <w:pPr>
              <w:jc w:val="center"/>
              <w:rPr>
                <w:sz w:val="20"/>
              </w:rPr>
            </w:pPr>
            <w:r>
              <w:rPr>
                <w:sz w:val="20"/>
              </w:rPr>
              <w:t>Created to live in Community</w:t>
            </w:r>
          </w:p>
          <w:p w:rsidR="00B74063" w:rsidRPr="00B74063" w:rsidRDefault="00B74063" w:rsidP="00204A21">
            <w:pPr>
              <w:jc w:val="center"/>
              <w:rPr>
                <w:i/>
                <w:sz w:val="20"/>
              </w:rPr>
            </w:pPr>
            <w:r w:rsidRPr="00B74063">
              <w:rPr>
                <w:i/>
                <w:sz w:val="20"/>
              </w:rPr>
              <w:t>Religious understanding and living in the wider world.</w:t>
            </w:r>
          </w:p>
        </w:tc>
      </w:tr>
      <w:tr w:rsidR="00511DC8" w:rsidRPr="003A7FBD" w:rsidTr="001731F0">
        <w:tc>
          <w:tcPr>
            <w:tcW w:w="1560" w:type="dxa"/>
            <w:gridSpan w:val="2"/>
            <w:tcBorders>
              <w:top w:val="single" w:sz="12" w:space="0" w:color="auto"/>
              <w:left w:val="single" w:sz="12" w:space="0" w:color="auto"/>
              <w:bottom w:val="single" w:sz="12" w:space="0" w:color="auto"/>
            </w:tcBorders>
            <w:vAlign w:val="center"/>
          </w:tcPr>
          <w:p w:rsidR="00511DC8" w:rsidRPr="003A7FBD" w:rsidRDefault="00511DC8" w:rsidP="00204A21">
            <w:pPr>
              <w:jc w:val="center"/>
              <w:rPr>
                <w:sz w:val="20"/>
              </w:rPr>
            </w:pPr>
            <w:r>
              <w:rPr>
                <w:sz w:val="20"/>
              </w:rPr>
              <w:t>Music</w:t>
            </w:r>
          </w:p>
        </w:tc>
        <w:tc>
          <w:tcPr>
            <w:tcW w:w="4465" w:type="dxa"/>
            <w:tcBorders>
              <w:top w:val="single" w:sz="12" w:space="0" w:color="auto"/>
              <w:bottom w:val="single" w:sz="12" w:space="0" w:color="auto"/>
              <w:right w:val="single" w:sz="12" w:space="0" w:color="auto"/>
            </w:tcBorders>
            <w:vAlign w:val="center"/>
          </w:tcPr>
          <w:p w:rsidR="00511DC8" w:rsidRPr="00B74063" w:rsidRDefault="00B74063" w:rsidP="001D189B">
            <w:pPr>
              <w:jc w:val="center"/>
              <w:rPr>
                <w:sz w:val="20"/>
              </w:rPr>
            </w:pPr>
            <w:r w:rsidRPr="00B74063">
              <w:rPr>
                <w:sz w:val="20"/>
              </w:rPr>
              <w:t>Technology, structure and form</w:t>
            </w:r>
          </w:p>
        </w:tc>
        <w:tc>
          <w:tcPr>
            <w:tcW w:w="4465" w:type="dxa"/>
            <w:tcBorders>
              <w:top w:val="single" w:sz="12" w:space="0" w:color="auto"/>
              <w:left w:val="single" w:sz="12" w:space="0" w:color="auto"/>
              <w:bottom w:val="single" w:sz="12" w:space="0" w:color="auto"/>
              <w:right w:val="single" w:sz="12" w:space="0" w:color="auto"/>
            </w:tcBorders>
            <w:vAlign w:val="center"/>
          </w:tcPr>
          <w:p w:rsidR="00511DC8" w:rsidRPr="003A7FBD" w:rsidRDefault="00B74063" w:rsidP="00204A21">
            <w:pPr>
              <w:jc w:val="center"/>
              <w:rPr>
                <w:sz w:val="20"/>
              </w:rPr>
            </w:pPr>
            <w:r>
              <w:rPr>
                <w:sz w:val="20"/>
              </w:rPr>
              <w:t>20</w:t>
            </w:r>
            <w:r w:rsidRPr="00B74063">
              <w:rPr>
                <w:sz w:val="20"/>
                <w:vertAlign w:val="superscript"/>
              </w:rPr>
              <w:t>th</w:t>
            </w:r>
            <w:r>
              <w:rPr>
                <w:sz w:val="20"/>
              </w:rPr>
              <w:t xml:space="preserve"> Century Music</w:t>
            </w:r>
          </w:p>
        </w:tc>
      </w:tr>
      <w:tr w:rsidR="00511DC8" w:rsidRPr="003A7FBD" w:rsidTr="001731F0">
        <w:tc>
          <w:tcPr>
            <w:tcW w:w="1560" w:type="dxa"/>
            <w:gridSpan w:val="2"/>
            <w:tcBorders>
              <w:top w:val="single" w:sz="12" w:space="0" w:color="auto"/>
              <w:left w:val="single" w:sz="12" w:space="0" w:color="auto"/>
              <w:bottom w:val="single" w:sz="12" w:space="0" w:color="auto"/>
            </w:tcBorders>
            <w:vAlign w:val="center"/>
          </w:tcPr>
          <w:p w:rsidR="00511DC8" w:rsidRDefault="00511DC8" w:rsidP="00204A21">
            <w:pPr>
              <w:jc w:val="center"/>
              <w:rPr>
                <w:sz w:val="20"/>
              </w:rPr>
            </w:pPr>
            <w:r>
              <w:rPr>
                <w:sz w:val="20"/>
              </w:rPr>
              <w:t>MFL - French</w:t>
            </w:r>
          </w:p>
        </w:tc>
        <w:tc>
          <w:tcPr>
            <w:tcW w:w="4465" w:type="dxa"/>
            <w:tcBorders>
              <w:top w:val="single" w:sz="12" w:space="0" w:color="auto"/>
              <w:bottom w:val="single" w:sz="12" w:space="0" w:color="auto"/>
              <w:right w:val="single" w:sz="12" w:space="0" w:color="auto"/>
            </w:tcBorders>
            <w:vAlign w:val="center"/>
          </w:tcPr>
          <w:p w:rsidR="00511DC8" w:rsidRPr="007A67DC" w:rsidRDefault="005B0B5A" w:rsidP="001D189B">
            <w:pPr>
              <w:jc w:val="center"/>
              <w:rPr>
                <w:sz w:val="20"/>
              </w:rPr>
            </w:pPr>
            <w:r w:rsidRPr="007A67DC">
              <w:rPr>
                <w:sz w:val="20"/>
              </w:rPr>
              <w:t>Town</w:t>
            </w:r>
          </w:p>
        </w:tc>
        <w:tc>
          <w:tcPr>
            <w:tcW w:w="4465" w:type="dxa"/>
            <w:tcBorders>
              <w:top w:val="single" w:sz="12" w:space="0" w:color="auto"/>
              <w:left w:val="single" w:sz="12" w:space="0" w:color="auto"/>
              <w:bottom w:val="single" w:sz="12" w:space="0" w:color="auto"/>
              <w:right w:val="single" w:sz="12" w:space="0" w:color="auto"/>
            </w:tcBorders>
            <w:vAlign w:val="center"/>
          </w:tcPr>
          <w:p w:rsidR="00511DC8" w:rsidRPr="003A7FBD" w:rsidRDefault="005B0B5A" w:rsidP="00204A21">
            <w:pPr>
              <w:jc w:val="center"/>
              <w:rPr>
                <w:sz w:val="20"/>
              </w:rPr>
            </w:pPr>
            <w:r>
              <w:rPr>
                <w:sz w:val="20"/>
              </w:rPr>
              <w:t>The World around Me</w:t>
            </w:r>
          </w:p>
        </w:tc>
      </w:tr>
    </w:tbl>
    <w:p w:rsidR="00883B31" w:rsidRDefault="00883B31"/>
    <w:sectPr w:rsidR="00883B3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2F93" w:rsidRDefault="00452F93" w:rsidP="00452F93">
      <w:pPr>
        <w:spacing w:after="0" w:line="240" w:lineRule="auto"/>
      </w:pPr>
      <w:r>
        <w:separator/>
      </w:r>
    </w:p>
  </w:endnote>
  <w:endnote w:type="continuationSeparator" w:id="0">
    <w:p w:rsidR="00452F93" w:rsidRDefault="00452F93" w:rsidP="00452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2F93" w:rsidRDefault="00452F93" w:rsidP="00452F93">
      <w:pPr>
        <w:spacing w:after="0" w:line="240" w:lineRule="auto"/>
      </w:pPr>
      <w:r>
        <w:separator/>
      </w:r>
    </w:p>
  </w:footnote>
  <w:footnote w:type="continuationSeparator" w:id="0">
    <w:p w:rsidR="00452F93" w:rsidRDefault="00452F93" w:rsidP="00452F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2F93" w:rsidRPr="00452F93" w:rsidRDefault="005B6D3A" w:rsidP="00452F93">
    <w:pPr>
      <w:pStyle w:val="Header"/>
      <w:jc w:val="center"/>
      <w:rPr>
        <w:sz w:val="36"/>
        <w:u w:val="single"/>
      </w:rPr>
    </w:pPr>
    <w:r>
      <w:rPr>
        <w:sz w:val="36"/>
        <w:u w:val="single"/>
      </w:rPr>
      <w:t>U</w:t>
    </w:r>
    <w:r w:rsidR="00452F93" w:rsidRPr="00452F93">
      <w:rPr>
        <w:sz w:val="36"/>
        <w:u w:val="single"/>
      </w:rPr>
      <w:t>KS</w:t>
    </w:r>
    <w:r w:rsidR="00F4015C">
      <w:rPr>
        <w:sz w:val="36"/>
        <w:u w:val="single"/>
      </w:rPr>
      <w:t>2</w:t>
    </w:r>
    <w:r w:rsidR="00452F93" w:rsidRPr="00452F93">
      <w:rPr>
        <w:sz w:val="36"/>
        <w:u w:val="single"/>
      </w:rPr>
      <w:t xml:space="preserve"> S</w:t>
    </w:r>
    <w:r w:rsidR="00F4015C">
      <w:rPr>
        <w:sz w:val="36"/>
        <w:u w:val="single"/>
      </w:rPr>
      <w:t>ummer</w:t>
    </w:r>
    <w:r w:rsidR="00452F93" w:rsidRPr="00452F93">
      <w:rPr>
        <w:sz w:val="36"/>
        <w:u w:val="single"/>
      </w:rPr>
      <w:t xml:space="preserve"> Term Overview</w:t>
    </w:r>
    <w:r w:rsidR="00F4015C">
      <w:rPr>
        <w:sz w:val="36"/>
        <w:u w:val="single"/>
      </w:rPr>
      <w:t xml:space="preserve"> 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F93"/>
    <w:rsid w:val="00122F91"/>
    <w:rsid w:val="001731F0"/>
    <w:rsid w:val="0018577E"/>
    <w:rsid w:val="001A2AD8"/>
    <w:rsid w:val="001C79A7"/>
    <w:rsid w:val="001D189B"/>
    <w:rsid w:val="00204A21"/>
    <w:rsid w:val="002070D7"/>
    <w:rsid w:val="00317682"/>
    <w:rsid w:val="00347039"/>
    <w:rsid w:val="0038104F"/>
    <w:rsid w:val="003D6ACA"/>
    <w:rsid w:val="0043176B"/>
    <w:rsid w:val="00452F93"/>
    <w:rsid w:val="004C2504"/>
    <w:rsid w:val="00511DC8"/>
    <w:rsid w:val="005A5B5C"/>
    <w:rsid w:val="005B0B5A"/>
    <w:rsid w:val="005B6D3A"/>
    <w:rsid w:val="0061730B"/>
    <w:rsid w:val="00635556"/>
    <w:rsid w:val="007A67DC"/>
    <w:rsid w:val="007C30BE"/>
    <w:rsid w:val="007E507C"/>
    <w:rsid w:val="00883B31"/>
    <w:rsid w:val="008C1441"/>
    <w:rsid w:val="00912147"/>
    <w:rsid w:val="009B6753"/>
    <w:rsid w:val="00AC1964"/>
    <w:rsid w:val="00B07AED"/>
    <w:rsid w:val="00B30590"/>
    <w:rsid w:val="00B74063"/>
    <w:rsid w:val="00C34F72"/>
    <w:rsid w:val="00CB6253"/>
    <w:rsid w:val="00D27986"/>
    <w:rsid w:val="00E12C79"/>
    <w:rsid w:val="00E93A4E"/>
    <w:rsid w:val="00E97500"/>
    <w:rsid w:val="00EA3039"/>
    <w:rsid w:val="00EE737B"/>
    <w:rsid w:val="00F4015C"/>
    <w:rsid w:val="00F50526"/>
    <w:rsid w:val="00FB7FA1"/>
    <w:rsid w:val="00FC1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11107"/>
  <w15:chartTrackingRefBased/>
  <w15:docId w15:val="{7F944965-B199-43B3-9282-50C4D86F7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2F93"/>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2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F93"/>
    <w:rPr>
      <w:rFonts w:ascii="Calibri" w:eastAsia="Calibri" w:hAnsi="Calibri" w:cs="Calibri"/>
      <w:lang w:eastAsia="en-GB"/>
    </w:rPr>
  </w:style>
  <w:style w:type="paragraph" w:styleId="Footer">
    <w:name w:val="footer"/>
    <w:basedOn w:val="Normal"/>
    <w:link w:val="FooterChar"/>
    <w:uiPriority w:val="99"/>
    <w:unhideWhenUsed/>
    <w:rsid w:val="00452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F93"/>
    <w:rPr>
      <w:rFonts w:ascii="Calibri" w:eastAsia="Calibri" w:hAnsi="Calibri" w:cs="Calibri"/>
      <w:lang w:eastAsia="en-GB"/>
    </w:rPr>
  </w:style>
  <w:style w:type="character" w:customStyle="1" w:styleId="uv3um">
    <w:name w:val="uv3um"/>
    <w:basedOn w:val="DefaultParagraphFont"/>
    <w:rsid w:val="00FC1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73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P.Muscionico</dc:creator>
  <cp:keywords/>
  <dc:description/>
  <cp:lastModifiedBy>C.White</cp:lastModifiedBy>
  <cp:revision>7</cp:revision>
  <dcterms:created xsi:type="dcterms:W3CDTF">2025-04-24T11:59:00Z</dcterms:created>
  <dcterms:modified xsi:type="dcterms:W3CDTF">2025-04-24T13:00:00Z</dcterms:modified>
</cp:coreProperties>
</file>