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F7C" w:rsidRPr="00CA7170" w:rsidRDefault="00B04F7C">
      <w:pPr>
        <w:rPr>
          <w:b/>
          <w:sz w:val="32"/>
          <w:szCs w:val="32"/>
          <w:u w:val="single"/>
        </w:rPr>
      </w:pPr>
      <w:r w:rsidRPr="00CA7170">
        <w:rPr>
          <w:b/>
          <w:sz w:val="32"/>
          <w:szCs w:val="32"/>
          <w:u w:val="single"/>
        </w:rPr>
        <w:t xml:space="preserve">UKS2 </w:t>
      </w:r>
      <w:r w:rsidR="00076FE5">
        <w:rPr>
          <w:b/>
          <w:sz w:val="32"/>
          <w:szCs w:val="32"/>
          <w:u w:val="single"/>
        </w:rPr>
        <w:t>Spring</w:t>
      </w:r>
      <w:r w:rsidRPr="00CA7170">
        <w:rPr>
          <w:b/>
          <w:sz w:val="32"/>
          <w:szCs w:val="32"/>
          <w:u w:val="single"/>
        </w:rPr>
        <w:t xml:space="preserve"> Curriculum</w:t>
      </w:r>
      <w:r w:rsidR="004C1CBB" w:rsidRPr="00CA7170">
        <w:rPr>
          <w:b/>
          <w:sz w:val="32"/>
          <w:szCs w:val="32"/>
          <w:u w:val="single"/>
        </w:rPr>
        <w:t xml:space="preserve"> 202</w:t>
      </w:r>
      <w:r w:rsidR="005517F8">
        <w:rPr>
          <w:b/>
          <w:sz w:val="32"/>
          <w:szCs w:val="32"/>
          <w:u w:val="single"/>
        </w:rPr>
        <w:t>4</w:t>
      </w:r>
      <w:r w:rsidR="004C1CBB" w:rsidRPr="00CA7170">
        <w:rPr>
          <w:b/>
          <w:sz w:val="32"/>
          <w:szCs w:val="32"/>
          <w:u w:val="single"/>
        </w:rPr>
        <w:t>-2</w:t>
      </w:r>
      <w:r w:rsidR="005517F8">
        <w:rPr>
          <w:b/>
          <w:sz w:val="32"/>
          <w:szCs w:val="32"/>
          <w:u w:val="single"/>
        </w:rPr>
        <w:t>5</w:t>
      </w:r>
    </w:p>
    <w:tbl>
      <w:tblPr>
        <w:tblStyle w:val="TableGrid"/>
        <w:tblpPr w:leftFromText="180" w:rightFromText="180" w:vertAnchor="text" w:horzAnchor="margin" w:tblpXSpec="center" w:tblpY="238"/>
        <w:tblW w:w="14419" w:type="dxa"/>
        <w:tblLook w:val="04A0" w:firstRow="1" w:lastRow="0" w:firstColumn="1" w:lastColumn="0" w:noHBand="0" w:noVBand="1"/>
      </w:tblPr>
      <w:tblGrid>
        <w:gridCol w:w="1801"/>
        <w:gridCol w:w="4206"/>
        <w:gridCol w:w="1051"/>
        <w:gridCol w:w="1052"/>
        <w:gridCol w:w="2103"/>
        <w:gridCol w:w="2103"/>
        <w:gridCol w:w="2103"/>
      </w:tblGrid>
      <w:tr w:rsidR="00B04F7C" w:rsidTr="00BA2C55">
        <w:trPr>
          <w:trHeight w:val="269"/>
        </w:trPr>
        <w:tc>
          <w:tcPr>
            <w:tcW w:w="14419" w:type="dxa"/>
            <w:gridSpan w:val="7"/>
          </w:tcPr>
          <w:p w:rsidR="00B04F7C" w:rsidRPr="007F42FA" w:rsidRDefault="009D38AF" w:rsidP="00BA2C55">
            <w:pPr>
              <w:jc w:val="center"/>
              <w:rPr>
                <w:b/>
                <w:sz w:val="32"/>
                <w:szCs w:val="32"/>
              </w:rPr>
            </w:pPr>
            <w:r>
              <w:rPr>
                <w:b/>
                <w:sz w:val="32"/>
                <w:szCs w:val="32"/>
              </w:rPr>
              <w:t>Spring</w:t>
            </w:r>
            <w:r w:rsidR="00B04F7C" w:rsidRPr="007F42FA">
              <w:rPr>
                <w:b/>
                <w:sz w:val="32"/>
                <w:szCs w:val="32"/>
              </w:rPr>
              <w:t xml:space="preserve"> 1</w:t>
            </w:r>
          </w:p>
        </w:tc>
      </w:tr>
      <w:tr w:rsidR="005517F8" w:rsidTr="003A1773">
        <w:trPr>
          <w:trHeight w:val="254"/>
        </w:trPr>
        <w:tc>
          <w:tcPr>
            <w:tcW w:w="1801" w:type="dxa"/>
          </w:tcPr>
          <w:p w:rsidR="005517F8" w:rsidRPr="00B04F7C" w:rsidRDefault="005517F8" w:rsidP="00BA2C55">
            <w:pPr>
              <w:rPr>
                <w:b/>
              </w:rPr>
            </w:pPr>
            <w:r w:rsidRPr="00B04F7C">
              <w:rPr>
                <w:b/>
              </w:rPr>
              <w:t>RE</w:t>
            </w:r>
          </w:p>
        </w:tc>
        <w:tc>
          <w:tcPr>
            <w:tcW w:w="12618" w:type="dxa"/>
            <w:gridSpan w:val="6"/>
          </w:tcPr>
          <w:p w:rsidR="005517F8" w:rsidRDefault="005517F8" w:rsidP="00372005">
            <w:pPr>
              <w:jc w:val="center"/>
              <w:rPr>
                <w:b/>
              </w:rPr>
            </w:pPr>
            <w:r>
              <w:rPr>
                <w:b/>
              </w:rPr>
              <w:t>Galilee to Jerusalem</w:t>
            </w:r>
          </w:p>
          <w:p w:rsidR="005517F8" w:rsidRPr="005517F8" w:rsidRDefault="005517F8" w:rsidP="00372005">
            <w:pPr>
              <w:jc w:val="center"/>
            </w:pPr>
            <w:r>
              <w:t>In this branch, pupils will study the gospel of St John. In this gospel, St John presents Jesus as the Messiah who reveals his kingdom through seven signs. In the Bible, the number seven indicates perfection. St John emphasises Jesus’ divinity through his seven ‘I am’ statements that are reminders of the revelation of God as ‘I am’ to Moses in the burning bush (Ex 3:14). In this branch, pupils will explore the seven signs of John’s gospel and one of Jesus’ ‘I am’ statements.</w:t>
            </w:r>
          </w:p>
        </w:tc>
      </w:tr>
      <w:tr w:rsidR="009B080A" w:rsidTr="007A1CFA">
        <w:trPr>
          <w:trHeight w:val="254"/>
        </w:trPr>
        <w:tc>
          <w:tcPr>
            <w:tcW w:w="1801" w:type="dxa"/>
          </w:tcPr>
          <w:p w:rsidR="009B080A" w:rsidRPr="00B04F7C" w:rsidRDefault="009B080A" w:rsidP="00BA2C55">
            <w:pPr>
              <w:rPr>
                <w:b/>
              </w:rPr>
            </w:pPr>
            <w:r w:rsidRPr="00B04F7C">
              <w:rPr>
                <w:b/>
              </w:rPr>
              <w:t>English</w:t>
            </w:r>
            <w:r>
              <w:rPr>
                <w:b/>
              </w:rPr>
              <w:t xml:space="preserve"> - Writing</w:t>
            </w:r>
          </w:p>
        </w:tc>
        <w:tc>
          <w:tcPr>
            <w:tcW w:w="5257" w:type="dxa"/>
            <w:gridSpan w:val="2"/>
          </w:tcPr>
          <w:p w:rsidR="009B080A" w:rsidRPr="009B080A" w:rsidRDefault="009B080A" w:rsidP="00C902C3">
            <w:pPr>
              <w:jc w:val="center"/>
              <w:rPr>
                <w:b/>
              </w:rPr>
            </w:pPr>
            <w:r w:rsidRPr="009B080A">
              <w:rPr>
                <w:b/>
              </w:rPr>
              <w:t>Extended third person narrative (adventure stories)</w:t>
            </w:r>
          </w:p>
        </w:tc>
        <w:tc>
          <w:tcPr>
            <w:tcW w:w="5258" w:type="dxa"/>
            <w:gridSpan w:val="3"/>
          </w:tcPr>
          <w:p w:rsidR="009B080A" w:rsidRPr="009B080A" w:rsidRDefault="009B080A" w:rsidP="00372005">
            <w:pPr>
              <w:jc w:val="center"/>
              <w:rPr>
                <w:b/>
              </w:rPr>
            </w:pPr>
            <w:r w:rsidRPr="009B080A">
              <w:rPr>
                <w:b/>
              </w:rPr>
              <w:t>Explanatory texts</w:t>
            </w:r>
          </w:p>
        </w:tc>
        <w:tc>
          <w:tcPr>
            <w:tcW w:w="2103" w:type="dxa"/>
          </w:tcPr>
          <w:p w:rsidR="009B080A" w:rsidRPr="000454B6" w:rsidRDefault="009B080A" w:rsidP="00372005">
            <w:pPr>
              <w:jc w:val="center"/>
              <w:rPr>
                <w:b/>
              </w:rPr>
            </w:pPr>
            <w:r>
              <w:rPr>
                <w:b/>
              </w:rPr>
              <w:t>Consolidation</w:t>
            </w:r>
          </w:p>
        </w:tc>
      </w:tr>
      <w:tr w:rsidR="00E21D69" w:rsidTr="0067727C">
        <w:trPr>
          <w:trHeight w:val="269"/>
        </w:trPr>
        <w:tc>
          <w:tcPr>
            <w:tcW w:w="1801" w:type="dxa"/>
          </w:tcPr>
          <w:p w:rsidR="00E21D69" w:rsidRPr="00B04F7C" w:rsidRDefault="00E942B1" w:rsidP="00BA2C55">
            <w:pPr>
              <w:rPr>
                <w:b/>
              </w:rPr>
            </w:pPr>
            <w:r>
              <w:rPr>
                <w:b/>
              </w:rPr>
              <w:t xml:space="preserve">English - </w:t>
            </w:r>
            <w:r w:rsidR="00E21D69" w:rsidRPr="00B04F7C">
              <w:rPr>
                <w:b/>
              </w:rPr>
              <w:t>Reading</w:t>
            </w:r>
            <w:r w:rsidR="00E21D69">
              <w:rPr>
                <w:b/>
              </w:rPr>
              <w:t xml:space="preserve"> </w:t>
            </w:r>
          </w:p>
        </w:tc>
        <w:tc>
          <w:tcPr>
            <w:tcW w:w="4206" w:type="dxa"/>
          </w:tcPr>
          <w:p w:rsidR="00E21D69" w:rsidRDefault="00E21D69" w:rsidP="00372005">
            <w:pPr>
              <w:jc w:val="center"/>
              <w:rPr>
                <w:b/>
              </w:rPr>
            </w:pPr>
            <w:r>
              <w:rPr>
                <w:b/>
              </w:rPr>
              <w:t>A Midsummer Night’s Dream</w:t>
            </w:r>
          </w:p>
          <w:p w:rsidR="00E21D69" w:rsidRPr="00E21D69" w:rsidRDefault="00205CFC" w:rsidP="00205CFC">
            <w:pPr>
              <w:jc w:val="center"/>
            </w:pPr>
            <w:r>
              <w:t xml:space="preserve">Focus on the core text for comparing, predicting, summarising, understanding themes, authorial intent and a personal response </w:t>
            </w:r>
          </w:p>
        </w:tc>
        <w:tc>
          <w:tcPr>
            <w:tcW w:w="8412" w:type="dxa"/>
            <w:gridSpan w:val="5"/>
          </w:tcPr>
          <w:p w:rsidR="00E21D69" w:rsidRDefault="00E21D69" w:rsidP="00372005">
            <w:pPr>
              <w:jc w:val="center"/>
              <w:rPr>
                <w:b/>
              </w:rPr>
            </w:pPr>
            <w:r>
              <w:rPr>
                <w:b/>
              </w:rPr>
              <w:t>I am not a label</w:t>
            </w:r>
          </w:p>
          <w:p w:rsidR="00205CFC" w:rsidRDefault="00205CFC" w:rsidP="00205CFC">
            <w:pPr>
              <w:jc w:val="center"/>
            </w:pPr>
            <w:r>
              <w:t xml:space="preserve">Focus on the core text for comparing, predicting, summarising, understanding themes, authorial intent and a personal response </w:t>
            </w:r>
          </w:p>
          <w:p w:rsidR="00E21D69" w:rsidRPr="00E21D69" w:rsidRDefault="00E21D69" w:rsidP="00372005">
            <w:pPr>
              <w:jc w:val="center"/>
            </w:pPr>
          </w:p>
        </w:tc>
      </w:tr>
      <w:tr w:rsidR="009D38AF" w:rsidTr="00CC61A9">
        <w:trPr>
          <w:trHeight w:val="254"/>
        </w:trPr>
        <w:tc>
          <w:tcPr>
            <w:tcW w:w="1801" w:type="dxa"/>
          </w:tcPr>
          <w:p w:rsidR="009D38AF" w:rsidRPr="00B04F7C" w:rsidRDefault="009D38AF" w:rsidP="00BA2C55">
            <w:pPr>
              <w:rPr>
                <w:b/>
              </w:rPr>
            </w:pPr>
            <w:r w:rsidRPr="00B04F7C">
              <w:rPr>
                <w:b/>
              </w:rPr>
              <w:t>Maths</w:t>
            </w:r>
            <w:r>
              <w:rPr>
                <w:b/>
              </w:rPr>
              <w:t xml:space="preserve"> Year 5</w:t>
            </w:r>
          </w:p>
        </w:tc>
        <w:tc>
          <w:tcPr>
            <w:tcW w:w="6309" w:type="dxa"/>
            <w:gridSpan w:val="3"/>
          </w:tcPr>
          <w:p w:rsidR="009D38AF" w:rsidRDefault="009D38AF" w:rsidP="00372005">
            <w:pPr>
              <w:jc w:val="center"/>
              <w:rPr>
                <w:b/>
              </w:rPr>
            </w:pPr>
            <w:r w:rsidRPr="009D38AF">
              <w:rPr>
                <w:b/>
              </w:rPr>
              <w:t>Multiplication and Division B</w:t>
            </w:r>
          </w:p>
          <w:p w:rsidR="00066563" w:rsidRDefault="00066563" w:rsidP="00372005">
            <w:pPr>
              <w:jc w:val="center"/>
            </w:pPr>
            <w:r>
              <w:t xml:space="preserve">Multiplying by 1-digit and 2-digits </w:t>
            </w:r>
          </w:p>
          <w:p w:rsidR="00066563" w:rsidRDefault="00066563" w:rsidP="00372005">
            <w:pPr>
              <w:jc w:val="center"/>
            </w:pPr>
            <w:r>
              <w:t>Division with remainders</w:t>
            </w:r>
          </w:p>
          <w:p w:rsidR="00066563" w:rsidRPr="00066563" w:rsidRDefault="00066563" w:rsidP="00372005">
            <w:pPr>
              <w:jc w:val="center"/>
            </w:pPr>
            <w:r>
              <w:t>Solving multiplication and division problems</w:t>
            </w:r>
          </w:p>
        </w:tc>
        <w:tc>
          <w:tcPr>
            <w:tcW w:w="4206" w:type="dxa"/>
            <w:gridSpan w:val="2"/>
          </w:tcPr>
          <w:p w:rsidR="009D38AF" w:rsidRDefault="009D38AF" w:rsidP="00372005">
            <w:pPr>
              <w:jc w:val="center"/>
              <w:rPr>
                <w:b/>
              </w:rPr>
            </w:pPr>
            <w:r>
              <w:rPr>
                <w:b/>
              </w:rPr>
              <w:t>Fractions B</w:t>
            </w:r>
          </w:p>
          <w:p w:rsidR="00066563" w:rsidRDefault="00066563" w:rsidP="00372005">
            <w:pPr>
              <w:jc w:val="center"/>
            </w:pPr>
            <w:r>
              <w:t>Multiplying fractions</w:t>
            </w:r>
          </w:p>
          <w:p w:rsidR="00066563" w:rsidRPr="00066563" w:rsidRDefault="00066563" w:rsidP="00372005">
            <w:pPr>
              <w:jc w:val="center"/>
            </w:pPr>
            <w:r>
              <w:t>Finding fractions of amounts</w:t>
            </w:r>
          </w:p>
        </w:tc>
        <w:tc>
          <w:tcPr>
            <w:tcW w:w="2103" w:type="dxa"/>
          </w:tcPr>
          <w:p w:rsidR="009D38AF" w:rsidRPr="00663471" w:rsidRDefault="00E90527" w:rsidP="00372005">
            <w:pPr>
              <w:jc w:val="center"/>
            </w:pPr>
            <w:r>
              <w:rPr>
                <w:b/>
              </w:rPr>
              <w:t>Consolidation</w:t>
            </w:r>
          </w:p>
        </w:tc>
      </w:tr>
      <w:tr w:rsidR="00280746" w:rsidTr="00B80ACA">
        <w:trPr>
          <w:trHeight w:val="254"/>
        </w:trPr>
        <w:tc>
          <w:tcPr>
            <w:tcW w:w="1801" w:type="dxa"/>
          </w:tcPr>
          <w:p w:rsidR="00280746" w:rsidRPr="00B04F7C" w:rsidRDefault="00280746" w:rsidP="00BA2C55">
            <w:pPr>
              <w:rPr>
                <w:b/>
              </w:rPr>
            </w:pPr>
            <w:r>
              <w:rPr>
                <w:b/>
              </w:rPr>
              <w:t>Maths Year 6</w:t>
            </w:r>
          </w:p>
        </w:tc>
        <w:tc>
          <w:tcPr>
            <w:tcW w:w="4206" w:type="dxa"/>
          </w:tcPr>
          <w:p w:rsidR="00280746" w:rsidRDefault="00280746" w:rsidP="00372005">
            <w:pPr>
              <w:jc w:val="center"/>
              <w:rPr>
                <w:b/>
              </w:rPr>
            </w:pPr>
            <w:r>
              <w:rPr>
                <w:b/>
              </w:rPr>
              <w:t>Ratio</w:t>
            </w:r>
          </w:p>
          <w:p w:rsidR="00AA2DDB" w:rsidRPr="00AA2DDB" w:rsidRDefault="00AA2DDB" w:rsidP="00372005">
            <w:pPr>
              <w:jc w:val="center"/>
            </w:pPr>
            <w:r w:rsidRPr="00AA2DDB">
              <w:t>Ratio language and symbol</w:t>
            </w:r>
          </w:p>
          <w:p w:rsidR="00AA2DDB" w:rsidRPr="00AA2DDB" w:rsidRDefault="00AA2DDB" w:rsidP="00372005">
            <w:pPr>
              <w:jc w:val="center"/>
            </w:pPr>
            <w:r w:rsidRPr="00AA2DDB">
              <w:t>Scale drawing and factors</w:t>
            </w:r>
          </w:p>
          <w:p w:rsidR="00AA2DDB" w:rsidRPr="00280746" w:rsidRDefault="00AA2DDB" w:rsidP="00372005">
            <w:pPr>
              <w:jc w:val="center"/>
              <w:rPr>
                <w:b/>
              </w:rPr>
            </w:pPr>
            <w:r w:rsidRPr="00AA2DDB">
              <w:t>Ratio and proportion problems</w:t>
            </w:r>
          </w:p>
        </w:tc>
        <w:tc>
          <w:tcPr>
            <w:tcW w:w="4206" w:type="dxa"/>
            <w:gridSpan w:val="3"/>
          </w:tcPr>
          <w:p w:rsidR="00280746" w:rsidRDefault="00280746" w:rsidP="00372005">
            <w:pPr>
              <w:jc w:val="center"/>
              <w:rPr>
                <w:b/>
              </w:rPr>
            </w:pPr>
            <w:r>
              <w:rPr>
                <w:b/>
              </w:rPr>
              <w:t>Algebra</w:t>
            </w:r>
          </w:p>
          <w:p w:rsidR="00AA2DDB" w:rsidRDefault="00AA2DDB" w:rsidP="00372005">
            <w:pPr>
              <w:jc w:val="center"/>
            </w:pPr>
            <w:r>
              <w:t>Function machines</w:t>
            </w:r>
          </w:p>
          <w:p w:rsidR="00AA2DDB" w:rsidRDefault="00AA2DDB" w:rsidP="00372005">
            <w:pPr>
              <w:jc w:val="center"/>
            </w:pPr>
            <w:r>
              <w:t>Form expressions and equations</w:t>
            </w:r>
          </w:p>
          <w:p w:rsidR="00AA2DDB" w:rsidRDefault="00AA2DDB" w:rsidP="00372005">
            <w:pPr>
              <w:jc w:val="center"/>
            </w:pPr>
            <w:r>
              <w:t>Solve equations</w:t>
            </w:r>
          </w:p>
          <w:p w:rsidR="00AA2DDB" w:rsidRPr="00AA2DDB" w:rsidRDefault="00AA2DDB" w:rsidP="00372005">
            <w:pPr>
              <w:jc w:val="center"/>
            </w:pPr>
            <w:r>
              <w:t>Solve problems</w:t>
            </w:r>
          </w:p>
        </w:tc>
        <w:tc>
          <w:tcPr>
            <w:tcW w:w="4206" w:type="dxa"/>
            <w:gridSpan w:val="2"/>
          </w:tcPr>
          <w:p w:rsidR="00280746" w:rsidRDefault="00280746" w:rsidP="00372005">
            <w:pPr>
              <w:jc w:val="center"/>
              <w:rPr>
                <w:b/>
              </w:rPr>
            </w:pPr>
            <w:r>
              <w:rPr>
                <w:b/>
              </w:rPr>
              <w:t>Decimals</w:t>
            </w:r>
          </w:p>
          <w:p w:rsidR="00AA2DDB" w:rsidRDefault="00AA2DDB" w:rsidP="00372005">
            <w:pPr>
              <w:jc w:val="center"/>
            </w:pPr>
            <w:r w:rsidRPr="00AA2DDB">
              <w:t>Round, add and subtract decimals</w:t>
            </w:r>
          </w:p>
          <w:p w:rsidR="00AA2DDB" w:rsidRDefault="00AA2DDB" w:rsidP="00372005">
            <w:pPr>
              <w:jc w:val="center"/>
            </w:pPr>
            <w:r>
              <w:t>Multiply and divide by 10, 100 and 1000</w:t>
            </w:r>
          </w:p>
          <w:p w:rsidR="00AA2DDB" w:rsidRPr="00AA2DDB" w:rsidRDefault="00AA2DDB" w:rsidP="00372005">
            <w:pPr>
              <w:jc w:val="center"/>
            </w:pPr>
            <w:r>
              <w:t>Multiply and divide decimals</w:t>
            </w:r>
          </w:p>
        </w:tc>
      </w:tr>
      <w:tr w:rsidR="00CF4CDA" w:rsidTr="009B3C78">
        <w:trPr>
          <w:trHeight w:val="254"/>
        </w:trPr>
        <w:tc>
          <w:tcPr>
            <w:tcW w:w="1801" w:type="dxa"/>
          </w:tcPr>
          <w:p w:rsidR="00CF4CDA" w:rsidRPr="00B04F7C" w:rsidRDefault="00CF4CDA" w:rsidP="00BA2C55">
            <w:pPr>
              <w:rPr>
                <w:b/>
              </w:rPr>
            </w:pPr>
            <w:r w:rsidRPr="00B04F7C">
              <w:rPr>
                <w:b/>
              </w:rPr>
              <w:t>Science</w:t>
            </w:r>
          </w:p>
        </w:tc>
        <w:tc>
          <w:tcPr>
            <w:tcW w:w="12618" w:type="dxa"/>
            <w:gridSpan w:val="6"/>
          </w:tcPr>
          <w:p w:rsidR="00CF4CDA" w:rsidRPr="00CF4CDA" w:rsidRDefault="00BA2F9E" w:rsidP="00372005">
            <w:pPr>
              <w:jc w:val="center"/>
              <w:rPr>
                <w:b/>
              </w:rPr>
            </w:pPr>
            <w:r>
              <w:rPr>
                <w:b/>
              </w:rPr>
              <w:t>Astronomy</w:t>
            </w:r>
          </w:p>
          <w:p w:rsidR="00CF4CDA" w:rsidRPr="00BA2F9E" w:rsidRDefault="00BA2F9E" w:rsidP="00BA2F9E">
            <w:pPr>
              <w:pStyle w:val="NormalWeb"/>
              <w:spacing w:before="0" w:beforeAutospacing="0" w:after="0" w:afterAutospacing="0"/>
              <w:rPr>
                <w:sz w:val="22"/>
                <w:szCs w:val="22"/>
              </w:rPr>
            </w:pPr>
            <w:r w:rsidRPr="00BA2F9E">
              <w:rPr>
                <w:rFonts w:ascii="Calibri" w:hAnsi="Calibri" w:cs="Calibri"/>
                <w:color w:val="000000"/>
                <w:sz w:val="22"/>
                <w:szCs w:val="22"/>
              </w:rPr>
              <w:t xml:space="preserve">This unit focuses on the </w:t>
            </w:r>
            <w:r w:rsidRPr="00BA2F9E">
              <w:rPr>
                <w:rFonts w:ascii="Calibri" w:hAnsi="Calibri" w:cs="Calibri"/>
                <w:color w:val="0B0C0C"/>
                <w:sz w:val="22"/>
                <w:szCs w:val="22"/>
              </w:rPr>
              <w:t>movement of the Earth and other planets relative to the sun in the solar system. Children will learn about the movement of the moon relative to the Earth and describe the sun, Earth and moon as approximately spherical bodies. They will</w:t>
            </w:r>
            <w:r w:rsidRPr="00BA2F9E">
              <w:rPr>
                <w:color w:val="0B0C0C"/>
                <w:sz w:val="22"/>
                <w:szCs w:val="22"/>
              </w:rPr>
              <w:t xml:space="preserve"> </w:t>
            </w:r>
            <w:r w:rsidRPr="00BA2F9E">
              <w:rPr>
                <w:rFonts w:ascii="Calibri" w:hAnsi="Calibri" w:cs="Calibri"/>
                <w:color w:val="0B0C0C"/>
                <w:sz w:val="22"/>
                <w:szCs w:val="22"/>
              </w:rPr>
              <w:t>use the idea of the Earth’s rotation to explain day and night and the apparent movement of the sun across the sky.</w:t>
            </w:r>
          </w:p>
        </w:tc>
      </w:tr>
      <w:tr w:rsidR="00321047" w:rsidTr="00F74955">
        <w:trPr>
          <w:trHeight w:val="269"/>
        </w:trPr>
        <w:tc>
          <w:tcPr>
            <w:tcW w:w="1801" w:type="dxa"/>
          </w:tcPr>
          <w:p w:rsidR="00321047" w:rsidRPr="00B04F7C" w:rsidRDefault="00321047" w:rsidP="00BA2C55">
            <w:pPr>
              <w:rPr>
                <w:b/>
              </w:rPr>
            </w:pPr>
            <w:r w:rsidRPr="00B04F7C">
              <w:rPr>
                <w:b/>
              </w:rPr>
              <w:t>History</w:t>
            </w:r>
          </w:p>
        </w:tc>
        <w:tc>
          <w:tcPr>
            <w:tcW w:w="12618" w:type="dxa"/>
            <w:gridSpan w:val="6"/>
          </w:tcPr>
          <w:p w:rsidR="00321047" w:rsidRDefault="00321047" w:rsidP="00372005">
            <w:pPr>
              <w:jc w:val="center"/>
              <w:rPr>
                <w:b/>
              </w:rPr>
            </w:pPr>
            <w:r>
              <w:rPr>
                <w:b/>
              </w:rPr>
              <w:t>The Industrial Revolution</w:t>
            </w:r>
          </w:p>
          <w:p w:rsidR="003A48AA" w:rsidRPr="00321047" w:rsidRDefault="003A48AA" w:rsidP="00372005">
            <w:pPr>
              <w:jc w:val="center"/>
              <w:rPr>
                <w:b/>
              </w:rPr>
            </w:pPr>
            <w:r>
              <w:t>During this unit, the children will look at the similarities and differences between the impact that the Industrial Revolution had on the lives of the rich and the poor</w:t>
            </w:r>
            <w:r w:rsidR="008A3136">
              <w:t xml:space="preserve">. The children will not only learn about the economic and technological benefits of the Industrial Revolution but will also explore the social context, with a focus on how life changed for those who began working in factories during this time. The unit </w:t>
            </w:r>
            <w:r w:rsidR="008A3136">
              <w:lastRenderedPageBreak/>
              <w:t>will also discuss the lives of significant people who had an influential national (and even global) impact, such as Richard Arkwright, James Watt and George Stephenson.</w:t>
            </w:r>
            <w:r w:rsidR="002F76AC">
              <w:t xml:space="preserve"> </w:t>
            </w:r>
            <w:r w:rsidR="002F76AC" w:rsidRPr="002F76AC">
              <w:rPr>
                <w:rFonts w:cstheme="minorHAnsi"/>
                <w:color w:val="222222"/>
                <w:shd w:val="clear" w:color="auto" w:fill="FFFFFF"/>
              </w:rPr>
              <w:t>We will also be learning about children in the workplace and reform acts which improved the lives of children and adults in factories and mines.</w:t>
            </w:r>
            <w:r w:rsidR="002F76AC">
              <w:rPr>
                <w:rFonts w:ascii="Arial" w:hAnsi="Arial" w:cs="Arial"/>
                <w:color w:val="222222"/>
                <w:shd w:val="clear" w:color="auto" w:fill="FFFFFF"/>
              </w:rPr>
              <w:t> </w:t>
            </w:r>
          </w:p>
        </w:tc>
      </w:tr>
      <w:tr w:rsidR="00321047" w:rsidTr="00422A0D">
        <w:trPr>
          <w:trHeight w:val="254"/>
        </w:trPr>
        <w:tc>
          <w:tcPr>
            <w:tcW w:w="1801" w:type="dxa"/>
          </w:tcPr>
          <w:p w:rsidR="00321047" w:rsidRPr="00B04F7C" w:rsidRDefault="00321047" w:rsidP="00321047">
            <w:pPr>
              <w:rPr>
                <w:b/>
              </w:rPr>
            </w:pPr>
            <w:r w:rsidRPr="00B04F7C">
              <w:rPr>
                <w:b/>
              </w:rPr>
              <w:lastRenderedPageBreak/>
              <w:t>Geography</w:t>
            </w:r>
          </w:p>
        </w:tc>
        <w:tc>
          <w:tcPr>
            <w:tcW w:w="12618" w:type="dxa"/>
            <w:gridSpan w:val="6"/>
          </w:tcPr>
          <w:p w:rsidR="00321047" w:rsidRDefault="00BA2F9E" w:rsidP="00321047">
            <w:pPr>
              <w:jc w:val="center"/>
              <w:rPr>
                <w:b/>
              </w:rPr>
            </w:pPr>
            <w:r>
              <w:rPr>
                <w:b/>
              </w:rPr>
              <w:t>Mountains, volcanos and earthquakes</w:t>
            </w:r>
          </w:p>
          <w:p w:rsidR="000602A4" w:rsidRPr="00BA2F9E" w:rsidRDefault="00BA2F9E" w:rsidP="00321047">
            <w:pPr>
              <w:jc w:val="center"/>
            </w:pPr>
            <w:r w:rsidRPr="00BA2F9E">
              <w:t>This unit builds on children’s understanding of physical geography. Children will study key mountain</w:t>
            </w:r>
            <w:r w:rsidR="00E942B1">
              <w:t xml:space="preserve"> </w:t>
            </w:r>
            <w:r w:rsidRPr="00BA2F9E">
              <w:t>ranges across the world. This unit aims to introduce children to the physical processes involved with earthquakes and volcanoes.</w:t>
            </w:r>
          </w:p>
        </w:tc>
      </w:tr>
      <w:tr w:rsidR="001E472A" w:rsidTr="00576034">
        <w:trPr>
          <w:trHeight w:val="254"/>
        </w:trPr>
        <w:tc>
          <w:tcPr>
            <w:tcW w:w="1801" w:type="dxa"/>
          </w:tcPr>
          <w:p w:rsidR="001E472A" w:rsidRPr="00B04F7C" w:rsidRDefault="001E472A" w:rsidP="00BA2C55">
            <w:pPr>
              <w:rPr>
                <w:b/>
              </w:rPr>
            </w:pPr>
            <w:r w:rsidRPr="00B04F7C">
              <w:rPr>
                <w:b/>
              </w:rPr>
              <w:t>PE</w:t>
            </w:r>
          </w:p>
        </w:tc>
        <w:tc>
          <w:tcPr>
            <w:tcW w:w="12618" w:type="dxa"/>
            <w:gridSpan w:val="6"/>
          </w:tcPr>
          <w:p w:rsidR="001E472A" w:rsidRPr="002D7A93" w:rsidRDefault="00712B0C" w:rsidP="00372005">
            <w:pPr>
              <w:jc w:val="center"/>
              <w:rPr>
                <w:b/>
              </w:rPr>
            </w:pPr>
            <w:r>
              <w:rPr>
                <w:b/>
              </w:rPr>
              <w:t>Football and Dance (Carnival)</w:t>
            </w:r>
          </w:p>
        </w:tc>
      </w:tr>
      <w:tr w:rsidR="00B94206" w:rsidTr="001C515A">
        <w:trPr>
          <w:trHeight w:val="254"/>
        </w:trPr>
        <w:tc>
          <w:tcPr>
            <w:tcW w:w="1801" w:type="dxa"/>
          </w:tcPr>
          <w:p w:rsidR="00B94206" w:rsidRPr="00B04F7C" w:rsidRDefault="00B94206" w:rsidP="00BA2C55">
            <w:pPr>
              <w:rPr>
                <w:b/>
              </w:rPr>
            </w:pPr>
            <w:r w:rsidRPr="00B04F7C">
              <w:rPr>
                <w:b/>
              </w:rPr>
              <w:t>ICT</w:t>
            </w:r>
          </w:p>
        </w:tc>
        <w:tc>
          <w:tcPr>
            <w:tcW w:w="12618" w:type="dxa"/>
            <w:gridSpan w:val="6"/>
          </w:tcPr>
          <w:p w:rsidR="00B94206" w:rsidRPr="00771E88" w:rsidRDefault="0036504A" w:rsidP="00B94206">
            <w:pPr>
              <w:jc w:val="center"/>
              <w:rPr>
                <w:b/>
              </w:rPr>
            </w:pPr>
            <w:r>
              <w:rPr>
                <w:b/>
              </w:rPr>
              <w:t>Unit 5.3 Online Safety 3</w:t>
            </w:r>
          </w:p>
        </w:tc>
      </w:tr>
      <w:tr w:rsidR="00321047" w:rsidTr="00E942B1">
        <w:trPr>
          <w:trHeight w:val="910"/>
        </w:trPr>
        <w:tc>
          <w:tcPr>
            <w:tcW w:w="1801" w:type="dxa"/>
          </w:tcPr>
          <w:p w:rsidR="00321047" w:rsidRPr="00B04F7C" w:rsidRDefault="00BA2F9E" w:rsidP="00BA2C55">
            <w:pPr>
              <w:rPr>
                <w:b/>
              </w:rPr>
            </w:pPr>
            <w:r>
              <w:rPr>
                <w:b/>
              </w:rPr>
              <w:t>DT</w:t>
            </w:r>
          </w:p>
        </w:tc>
        <w:tc>
          <w:tcPr>
            <w:tcW w:w="12618" w:type="dxa"/>
            <w:gridSpan w:val="6"/>
          </w:tcPr>
          <w:p w:rsidR="006F4235" w:rsidRDefault="00E942B1" w:rsidP="00DB1EC6">
            <w:pPr>
              <w:jc w:val="center"/>
              <w:rPr>
                <w:b/>
              </w:rPr>
            </w:pPr>
            <w:r>
              <w:rPr>
                <w:b/>
              </w:rPr>
              <w:t>Cam Toys</w:t>
            </w:r>
          </w:p>
          <w:p w:rsidR="00E942B1" w:rsidRPr="00E942B1" w:rsidRDefault="00E942B1" w:rsidP="00E942B1">
            <w:pPr>
              <w:jc w:val="center"/>
            </w:pPr>
            <w:r w:rsidRPr="00E942B1">
              <w:t>Children will research and investigate cam mechanisms and then design and make a toy which moves up and down using a cam mechanism.</w:t>
            </w:r>
          </w:p>
        </w:tc>
      </w:tr>
      <w:tr w:rsidR="00E942B1" w:rsidTr="00A21F58">
        <w:trPr>
          <w:trHeight w:val="254"/>
        </w:trPr>
        <w:tc>
          <w:tcPr>
            <w:tcW w:w="1801" w:type="dxa"/>
          </w:tcPr>
          <w:p w:rsidR="00E942B1" w:rsidRDefault="00E942B1" w:rsidP="00BA2C55">
            <w:pPr>
              <w:rPr>
                <w:b/>
              </w:rPr>
            </w:pPr>
            <w:r>
              <w:rPr>
                <w:b/>
              </w:rPr>
              <w:t>Music</w:t>
            </w:r>
          </w:p>
        </w:tc>
        <w:tc>
          <w:tcPr>
            <w:tcW w:w="12618" w:type="dxa"/>
            <w:gridSpan w:val="6"/>
          </w:tcPr>
          <w:p w:rsidR="00E942B1" w:rsidRPr="00321047" w:rsidRDefault="004A58D2" w:rsidP="00DB1EC6">
            <w:pPr>
              <w:jc w:val="center"/>
              <w:rPr>
                <w:b/>
              </w:rPr>
            </w:pPr>
            <w:r>
              <w:rPr>
                <w:b/>
              </w:rPr>
              <w:t>Rhythm</w:t>
            </w:r>
          </w:p>
        </w:tc>
      </w:tr>
      <w:tr w:rsidR="00E942B1" w:rsidTr="00A21F58">
        <w:trPr>
          <w:trHeight w:val="254"/>
        </w:trPr>
        <w:tc>
          <w:tcPr>
            <w:tcW w:w="1801" w:type="dxa"/>
          </w:tcPr>
          <w:p w:rsidR="00E942B1" w:rsidRDefault="00E942B1" w:rsidP="00BA2C55">
            <w:pPr>
              <w:rPr>
                <w:b/>
              </w:rPr>
            </w:pPr>
            <w:r>
              <w:rPr>
                <w:b/>
              </w:rPr>
              <w:t>French</w:t>
            </w:r>
          </w:p>
        </w:tc>
        <w:tc>
          <w:tcPr>
            <w:tcW w:w="12618" w:type="dxa"/>
            <w:gridSpan w:val="6"/>
          </w:tcPr>
          <w:p w:rsidR="00E942B1" w:rsidRPr="00321047" w:rsidRDefault="009C43D7" w:rsidP="00DB1EC6">
            <w:pPr>
              <w:jc w:val="center"/>
              <w:rPr>
                <w:b/>
              </w:rPr>
            </w:pPr>
            <w:r>
              <w:rPr>
                <w:b/>
              </w:rPr>
              <w:t>Hobbies and homes</w:t>
            </w:r>
          </w:p>
        </w:tc>
      </w:tr>
      <w:tr w:rsidR="00520766" w:rsidTr="00A21F58">
        <w:trPr>
          <w:trHeight w:val="254"/>
        </w:trPr>
        <w:tc>
          <w:tcPr>
            <w:tcW w:w="1801" w:type="dxa"/>
          </w:tcPr>
          <w:p w:rsidR="00520766" w:rsidRDefault="00520766" w:rsidP="00BA2C55">
            <w:pPr>
              <w:rPr>
                <w:b/>
              </w:rPr>
            </w:pPr>
            <w:r>
              <w:rPr>
                <w:b/>
              </w:rPr>
              <w:t>PSHCE</w:t>
            </w:r>
          </w:p>
        </w:tc>
        <w:tc>
          <w:tcPr>
            <w:tcW w:w="12618" w:type="dxa"/>
            <w:gridSpan w:val="6"/>
          </w:tcPr>
          <w:p w:rsidR="00520766" w:rsidRDefault="00520766" w:rsidP="00DB1EC6">
            <w:pPr>
              <w:jc w:val="center"/>
              <w:rPr>
                <w:b/>
              </w:rPr>
            </w:pPr>
            <w:r>
              <w:rPr>
                <w:rFonts w:ascii="Arial" w:hAnsi="Arial" w:cs="Arial"/>
                <w:color w:val="000000"/>
                <w:shd w:val="clear" w:color="auto" w:fill="FFFFFF"/>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bl>
    <w:p w:rsidR="00410D70" w:rsidRDefault="00410D70">
      <w:pPr>
        <w:rPr>
          <w:b/>
          <w:u w:val="single"/>
        </w:rPr>
      </w:pPr>
    </w:p>
    <w:p w:rsidR="00410D70" w:rsidRDefault="00410D70">
      <w:pPr>
        <w:rPr>
          <w:b/>
          <w:u w:val="single"/>
        </w:rPr>
      </w:pPr>
    </w:p>
    <w:tbl>
      <w:tblPr>
        <w:tblStyle w:val="TableGrid"/>
        <w:tblpPr w:leftFromText="180" w:rightFromText="180" w:vertAnchor="text" w:horzAnchor="margin" w:tblpXSpec="center" w:tblpY="238"/>
        <w:tblW w:w="14419" w:type="dxa"/>
        <w:tblLook w:val="04A0" w:firstRow="1" w:lastRow="0" w:firstColumn="1" w:lastColumn="0" w:noHBand="0" w:noVBand="1"/>
      </w:tblPr>
      <w:tblGrid>
        <w:gridCol w:w="1801"/>
        <w:gridCol w:w="4206"/>
        <w:gridCol w:w="207"/>
        <w:gridCol w:w="1896"/>
        <w:gridCol w:w="2517"/>
        <w:gridCol w:w="1689"/>
        <w:gridCol w:w="2103"/>
      </w:tblGrid>
      <w:tr w:rsidR="00B04F7C" w:rsidTr="00B04F7C">
        <w:trPr>
          <w:trHeight w:val="269"/>
        </w:trPr>
        <w:tc>
          <w:tcPr>
            <w:tcW w:w="14419" w:type="dxa"/>
            <w:gridSpan w:val="7"/>
          </w:tcPr>
          <w:p w:rsidR="00B04F7C" w:rsidRPr="007F42FA" w:rsidRDefault="009D38AF" w:rsidP="00B04F7C">
            <w:pPr>
              <w:jc w:val="center"/>
              <w:rPr>
                <w:b/>
                <w:sz w:val="32"/>
                <w:szCs w:val="32"/>
              </w:rPr>
            </w:pPr>
            <w:r>
              <w:rPr>
                <w:b/>
                <w:sz w:val="32"/>
                <w:szCs w:val="32"/>
              </w:rPr>
              <w:t>Spring</w:t>
            </w:r>
            <w:r w:rsidR="00B04F7C" w:rsidRPr="007F42FA">
              <w:rPr>
                <w:b/>
                <w:sz w:val="32"/>
                <w:szCs w:val="32"/>
              </w:rPr>
              <w:t xml:space="preserve"> 2</w:t>
            </w:r>
          </w:p>
        </w:tc>
      </w:tr>
      <w:tr w:rsidR="00377342" w:rsidTr="00B13E1C">
        <w:trPr>
          <w:trHeight w:val="254"/>
        </w:trPr>
        <w:tc>
          <w:tcPr>
            <w:tcW w:w="1801" w:type="dxa"/>
          </w:tcPr>
          <w:p w:rsidR="00377342" w:rsidRDefault="00377342" w:rsidP="00B12EC9">
            <w:pPr>
              <w:rPr>
                <w:b/>
              </w:rPr>
            </w:pPr>
            <w:r>
              <w:rPr>
                <w:b/>
              </w:rPr>
              <w:t>RE</w:t>
            </w:r>
          </w:p>
        </w:tc>
        <w:tc>
          <w:tcPr>
            <w:tcW w:w="12618" w:type="dxa"/>
            <w:gridSpan w:val="6"/>
          </w:tcPr>
          <w:p w:rsidR="00377342" w:rsidRDefault="00377342" w:rsidP="00BA5D62">
            <w:pPr>
              <w:jc w:val="center"/>
              <w:rPr>
                <w:b/>
              </w:rPr>
            </w:pPr>
            <w:r>
              <w:rPr>
                <w:b/>
              </w:rPr>
              <w:t>Desert to Garden</w:t>
            </w:r>
          </w:p>
          <w:p w:rsidR="00377342" w:rsidRDefault="00377342" w:rsidP="00BA5D62">
            <w:pPr>
              <w:jc w:val="center"/>
              <w:rPr>
                <w:b/>
              </w:rPr>
            </w:pPr>
            <w:r>
              <w:t>As the Church moves through the season of Lent, pupils will look at the rich symbolism of St John’s account of the end of Jesus’ earthly life. St John’s gospel looks to bring out the significance of all that Jesus did in light of his resurrection, though this is not understood by those present at the time.</w:t>
            </w:r>
          </w:p>
        </w:tc>
      </w:tr>
      <w:tr w:rsidR="008D5467" w:rsidTr="00CF4AF8">
        <w:trPr>
          <w:trHeight w:val="254"/>
        </w:trPr>
        <w:tc>
          <w:tcPr>
            <w:tcW w:w="1801" w:type="dxa"/>
          </w:tcPr>
          <w:p w:rsidR="008D5467" w:rsidRPr="00B04F7C" w:rsidRDefault="008D5467" w:rsidP="00B12EC9">
            <w:pPr>
              <w:rPr>
                <w:b/>
              </w:rPr>
            </w:pPr>
            <w:r>
              <w:rPr>
                <w:b/>
              </w:rPr>
              <w:t>English - Writing</w:t>
            </w:r>
          </w:p>
        </w:tc>
        <w:tc>
          <w:tcPr>
            <w:tcW w:w="4413" w:type="dxa"/>
            <w:gridSpan w:val="2"/>
          </w:tcPr>
          <w:p w:rsidR="008D5467" w:rsidRPr="008D5467" w:rsidRDefault="008D5467" w:rsidP="00A2039E">
            <w:pPr>
              <w:jc w:val="center"/>
              <w:rPr>
                <w:b/>
              </w:rPr>
            </w:pPr>
            <w:r w:rsidRPr="008D5467">
              <w:rPr>
                <w:b/>
              </w:rPr>
              <w:t>Autobiography</w:t>
            </w:r>
          </w:p>
        </w:tc>
        <w:tc>
          <w:tcPr>
            <w:tcW w:w="4413" w:type="dxa"/>
            <w:gridSpan w:val="2"/>
          </w:tcPr>
          <w:p w:rsidR="008D5467" w:rsidRPr="004B1CC9" w:rsidRDefault="008D5467" w:rsidP="00A2039E">
            <w:pPr>
              <w:jc w:val="center"/>
            </w:pPr>
            <w:r w:rsidRPr="009B080A">
              <w:rPr>
                <w:b/>
              </w:rPr>
              <w:t>Extended third person narrative (adventure stories)</w:t>
            </w:r>
          </w:p>
        </w:tc>
        <w:tc>
          <w:tcPr>
            <w:tcW w:w="1689" w:type="dxa"/>
          </w:tcPr>
          <w:p w:rsidR="008D5467" w:rsidRPr="00771E88" w:rsidRDefault="008D5467" w:rsidP="00771E88">
            <w:pPr>
              <w:jc w:val="center"/>
              <w:rPr>
                <w:b/>
              </w:rPr>
            </w:pPr>
            <w:r>
              <w:rPr>
                <w:b/>
              </w:rPr>
              <w:t>Consolidation</w:t>
            </w:r>
          </w:p>
        </w:tc>
        <w:tc>
          <w:tcPr>
            <w:tcW w:w="2103" w:type="dxa"/>
          </w:tcPr>
          <w:p w:rsidR="008D5467" w:rsidRPr="00BC31D1" w:rsidRDefault="008D5467" w:rsidP="00BA5D62">
            <w:pPr>
              <w:jc w:val="center"/>
              <w:rPr>
                <w:b/>
              </w:rPr>
            </w:pPr>
            <w:r>
              <w:rPr>
                <w:b/>
              </w:rPr>
              <w:t>Consolidation</w:t>
            </w:r>
          </w:p>
        </w:tc>
      </w:tr>
      <w:tr w:rsidR="00E21D69" w:rsidTr="006A700A">
        <w:trPr>
          <w:trHeight w:val="269"/>
        </w:trPr>
        <w:tc>
          <w:tcPr>
            <w:tcW w:w="1801" w:type="dxa"/>
          </w:tcPr>
          <w:p w:rsidR="00E21D69" w:rsidRPr="00B04F7C" w:rsidRDefault="00377342" w:rsidP="00B12EC9">
            <w:pPr>
              <w:rPr>
                <w:b/>
              </w:rPr>
            </w:pPr>
            <w:r>
              <w:rPr>
                <w:b/>
              </w:rPr>
              <w:t>English - Reading</w:t>
            </w:r>
            <w:r w:rsidR="00E21D69">
              <w:rPr>
                <w:b/>
              </w:rPr>
              <w:t xml:space="preserve"> </w:t>
            </w:r>
          </w:p>
        </w:tc>
        <w:tc>
          <w:tcPr>
            <w:tcW w:w="12618" w:type="dxa"/>
            <w:gridSpan w:val="6"/>
          </w:tcPr>
          <w:p w:rsidR="00E21D69" w:rsidRDefault="00E21D69" w:rsidP="00BA5D62">
            <w:pPr>
              <w:jc w:val="center"/>
              <w:rPr>
                <w:b/>
              </w:rPr>
            </w:pPr>
            <w:r>
              <w:rPr>
                <w:b/>
              </w:rPr>
              <w:t>Boy in the Tower</w:t>
            </w:r>
          </w:p>
          <w:p w:rsidR="00B3259E" w:rsidRDefault="00E21D69" w:rsidP="00205CFC">
            <w:pPr>
              <w:jc w:val="center"/>
            </w:pPr>
            <w:r>
              <w:t>Focus on the core text for comparing</w:t>
            </w:r>
            <w:r w:rsidR="00410D70">
              <w:t xml:space="preserve">, predicting, </w:t>
            </w:r>
            <w:r w:rsidR="00205CFC">
              <w:t xml:space="preserve">summarising, understanding themes, </w:t>
            </w:r>
            <w:r w:rsidR="00410D70">
              <w:t xml:space="preserve">authorial intent </w:t>
            </w:r>
            <w:r>
              <w:t xml:space="preserve">and a personal response </w:t>
            </w:r>
          </w:p>
          <w:p w:rsidR="004B1CC9" w:rsidRPr="00205CFC" w:rsidRDefault="004B1CC9" w:rsidP="00205CFC">
            <w:pPr>
              <w:jc w:val="center"/>
            </w:pPr>
          </w:p>
        </w:tc>
      </w:tr>
      <w:tr w:rsidR="00E90527" w:rsidTr="00E702BD">
        <w:trPr>
          <w:trHeight w:val="254"/>
        </w:trPr>
        <w:tc>
          <w:tcPr>
            <w:tcW w:w="1801" w:type="dxa"/>
          </w:tcPr>
          <w:p w:rsidR="00E90527" w:rsidRPr="00B04F7C" w:rsidRDefault="00E90527" w:rsidP="00B12EC9">
            <w:pPr>
              <w:rPr>
                <w:b/>
              </w:rPr>
            </w:pPr>
            <w:r w:rsidRPr="00B04F7C">
              <w:rPr>
                <w:b/>
              </w:rPr>
              <w:t>Maths</w:t>
            </w:r>
            <w:r>
              <w:rPr>
                <w:b/>
              </w:rPr>
              <w:t xml:space="preserve"> Year 5</w:t>
            </w:r>
          </w:p>
        </w:tc>
        <w:tc>
          <w:tcPr>
            <w:tcW w:w="6309" w:type="dxa"/>
            <w:gridSpan w:val="3"/>
          </w:tcPr>
          <w:p w:rsidR="00E90527" w:rsidRDefault="00E90527" w:rsidP="00BA5D62">
            <w:pPr>
              <w:jc w:val="center"/>
              <w:rPr>
                <w:b/>
              </w:rPr>
            </w:pPr>
            <w:r>
              <w:rPr>
                <w:b/>
              </w:rPr>
              <w:t>Decimals and Percentages</w:t>
            </w:r>
          </w:p>
          <w:p w:rsidR="00066563" w:rsidRDefault="00066563" w:rsidP="00BA5D62">
            <w:pPr>
              <w:jc w:val="center"/>
            </w:pPr>
            <w:r>
              <w:t>Equivalent fractions and decimals</w:t>
            </w:r>
          </w:p>
          <w:p w:rsidR="00066563" w:rsidRDefault="00066563" w:rsidP="00BA5D62">
            <w:pPr>
              <w:jc w:val="center"/>
            </w:pPr>
            <w:r>
              <w:lastRenderedPageBreak/>
              <w:t>Order, compare and round decimals</w:t>
            </w:r>
          </w:p>
          <w:p w:rsidR="00066563" w:rsidRDefault="00066563" w:rsidP="00BA5D62">
            <w:pPr>
              <w:jc w:val="center"/>
            </w:pPr>
            <w:r>
              <w:t>Percentages as fractions and decimals</w:t>
            </w:r>
          </w:p>
          <w:p w:rsidR="00066563" w:rsidRPr="00066563" w:rsidRDefault="00066563" w:rsidP="00BA5D62">
            <w:pPr>
              <w:jc w:val="center"/>
            </w:pPr>
            <w:r>
              <w:t>Equivalent fractions, decimals and percentages</w:t>
            </w:r>
          </w:p>
        </w:tc>
        <w:tc>
          <w:tcPr>
            <w:tcW w:w="4206" w:type="dxa"/>
            <w:gridSpan w:val="2"/>
          </w:tcPr>
          <w:p w:rsidR="00066563" w:rsidRDefault="00E90527" w:rsidP="00066563">
            <w:pPr>
              <w:jc w:val="center"/>
              <w:rPr>
                <w:b/>
              </w:rPr>
            </w:pPr>
            <w:r>
              <w:rPr>
                <w:b/>
              </w:rPr>
              <w:lastRenderedPageBreak/>
              <w:t>Perimeter and Area</w:t>
            </w:r>
          </w:p>
          <w:p w:rsidR="00066563" w:rsidRPr="00066563" w:rsidRDefault="00066563" w:rsidP="00066563">
            <w:pPr>
              <w:jc w:val="center"/>
              <w:rPr>
                <w:b/>
              </w:rPr>
            </w:pPr>
            <w:r>
              <w:lastRenderedPageBreak/>
              <w:t>Perimeter of rectangles, rectilinear shapes and polygons</w:t>
            </w:r>
          </w:p>
          <w:p w:rsidR="00066563" w:rsidRPr="00066563" w:rsidRDefault="00066563" w:rsidP="00BA5D62">
            <w:pPr>
              <w:jc w:val="center"/>
            </w:pPr>
            <w:r>
              <w:t>Area of rectangles and compound shapes</w:t>
            </w:r>
          </w:p>
        </w:tc>
        <w:tc>
          <w:tcPr>
            <w:tcW w:w="2103" w:type="dxa"/>
          </w:tcPr>
          <w:p w:rsidR="00E90527" w:rsidRDefault="00E90527" w:rsidP="00BA5D62">
            <w:pPr>
              <w:jc w:val="center"/>
              <w:rPr>
                <w:b/>
              </w:rPr>
            </w:pPr>
            <w:r w:rsidRPr="00E90527">
              <w:rPr>
                <w:b/>
              </w:rPr>
              <w:lastRenderedPageBreak/>
              <w:t>Statistics</w:t>
            </w:r>
          </w:p>
          <w:p w:rsidR="00066563" w:rsidRPr="00066563" w:rsidRDefault="00066563" w:rsidP="00BA5D62">
            <w:pPr>
              <w:jc w:val="center"/>
            </w:pPr>
            <w:r w:rsidRPr="00066563">
              <w:lastRenderedPageBreak/>
              <w:t>Draw, read and interpret graphs, tables and timetables</w:t>
            </w:r>
          </w:p>
        </w:tc>
      </w:tr>
      <w:tr w:rsidR="00F23D3B" w:rsidTr="004B1CC9">
        <w:trPr>
          <w:trHeight w:val="269"/>
        </w:trPr>
        <w:tc>
          <w:tcPr>
            <w:tcW w:w="1801" w:type="dxa"/>
          </w:tcPr>
          <w:p w:rsidR="00F23D3B" w:rsidRPr="00B04F7C" w:rsidRDefault="00F23D3B" w:rsidP="00B12EC9">
            <w:pPr>
              <w:rPr>
                <w:b/>
              </w:rPr>
            </w:pPr>
            <w:r>
              <w:rPr>
                <w:b/>
              </w:rPr>
              <w:lastRenderedPageBreak/>
              <w:t>Maths Year 6</w:t>
            </w:r>
          </w:p>
        </w:tc>
        <w:tc>
          <w:tcPr>
            <w:tcW w:w="4206" w:type="dxa"/>
          </w:tcPr>
          <w:p w:rsidR="00F23D3B" w:rsidRDefault="00F23D3B" w:rsidP="00BA5D62">
            <w:pPr>
              <w:jc w:val="center"/>
              <w:rPr>
                <w:b/>
              </w:rPr>
            </w:pPr>
            <w:r>
              <w:rPr>
                <w:b/>
              </w:rPr>
              <w:t>Fractions, decimals and percentages</w:t>
            </w:r>
          </w:p>
          <w:p w:rsidR="00D01538" w:rsidRDefault="00D01538" w:rsidP="00BA5D62">
            <w:pPr>
              <w:jc w:val="center"/>
            </w:pPr>
            <w:r>
              <w:t>Equivalent fractions, decimals and percentages</w:t>
            </w:r>
          </w:p>
          <w:p w:rsidR="00D01538" w:rsidRDefault="00D01538" w:rsidP="00BA5D62">
            <w:pPr>
              <w:jc w:val="center"/>
            </w:pPr>
            <w:r>
              <w:t>Order fractions, decimals and percentages</w:t>
            </w:r>
          </w:p>
          <w:p w:rsidR="00D01538" w:rsidRPr="00D01538" w:rsidRDefault="00D01538" w:rsidP="00BA5D62">
            <w:pPr>
              <w:jc w:val="center"/>
            </w:pPr>
            <w:r>
              <w:t>Percentages of amounts</w:t>
            </w:r>
          </w:p>
        </w:tc>
        <w:tc>
          <w:tcPr>
            <w:tcW w:w="4620" w:type="dxa"/>
            <w:gridSpan w:val="3"/>
          </w:tcPr>
          <w:p w:rsidR="00F23D3B" w:rsidRDefault="00F23D3B" w:rsidP="00BA5D62">
            <w:pPr>
              <w:jc w:val="center"/>
              <w:rPr>
                <w:b/>
              </w:rPr>
            </w:pPr>
            <w:r>
              <w:rPr>
                <w:b/>
              </w:rPr>
              <w:t>Area, perimeter and volume</w:t>
            </w:r>
          </w:p>
          <w:p w:rsidR="00D01538" w:rsidRDefault="00D01538" w:rsidP="00BA5D62">
            <w:pPr>
              <w:jc w:val="center"/>
            </w:pPr>
            <w:r>
              <w:t>Area and perimeter</w:t>
            </w:r>
          </w:p>
          <w:p w:rsidR="00D01538" w:rsidRDefault="00D01538" w:rsidP="00BA5D62">
            <w:pPr>
              <w:jc w:val="center"/>
            </w:pPr>
            <w:r>
              <w:t>Area of a triangle</w:t>
            </w:r>
          </w:p>
          <w:p w:rsidR="00D01538" w:rsidRDefault="00D01538" w:rsidP="00BA5D62">
            <w:pPr>
              <w:jc w:val="center"/>
            </w:pPr>
            <w:r>
              <w:t>Area of a parallelogram</w:t>
            </w:r>
          </w:p>
          <w:p w:rsidR="00D01538" w:rsidRPr="00D01538" w:rsidRDefault="00D01538" w:rsidP="00BA5D62">
            <w:pPr>
              <w:jc w:val="center"/>
            </w:pPr>
            <w:r>
              <w:t>Volume of a cuboid</w:t>
            </w:r>
          </w:p>
        </w:tc>
        <w:tc>
          <w:tcPr>
            <w:tcW w:w="3792" w:type="dxa"/>
            <w:gridSpan w:val="2"/>
          </w:tcPr>
          <w:p w:rsidR="00F23D3B" w:rsidRDefault="00F23D3B" w:rsidP="00BA5D62">
            <w:pPr>
              <w:jc w:val="center"/>
              <w:rPr>
                <w:b/>
              </w:rPr>
            </w:pPr>
            <w:r>
              <w:rPr>
                <w:b/>
              </w:rPr>
              <w:t>Statistics</w:t>
            </w:r>
          </w:p>
          <w:p w:rsidR="00D01538" w:rsidRDefault="00D01538" w:rsidP="00BA5D62">
            <w:pPr>
              <w:jc w:val="center"/>
            </w:pPr>
            <w:r w:rsidRPr="00D01538">
              <w:t>Line graphs and dual bar charts</w:t>
            </w:r>
          </w:p>
          <w:p w:rsidR="00D01538" w:rsidRDefault="00D01538" w:rsidP="00BA5D62">
            <w:pPr>
              <w:jc w:val="center"/>
            </w:pPr>
            <w:r>
              <w:t>Read and interpret pie charts</w:t>
            </w:r>
          </w:p>
          <w:p w:rsidR="00D01538" w:rsidRDefault="00FC6B23" w:rsidP="00BA5D62">
            <w:pPr>
              <w:jc w:val="center"/>
            </w:pPr>
            <w:r>
              <w:t>Pie charts with percentages and drawing pie charts</w:t>
            </w:r>
          </w:p>
          <w:p w:rsidR="00FC6B23" w:rsidRPr="00D01538" w:rsidRDefault="00FC6B23" w:rsidP="00BA5D62">
            <w:pPr>
              <w:jc w:val="center"/>
            </w:pPr>
            <w:r>
              <w:t>Finding the mean</w:t>
            </w:r>
          </w:p>
        </w:tc>
      </w:tr>
      <w:tr w:rsidR="005703E2" w:rsidTr="00A872FA">
        <w:trPr>
          <w:trHeight w:val="269"/>
        </w:trPr>
        <w:tc>
          <w:tcPr>
            <w:tcW w:w="1801" w:type="dxa"/>
          </w:tcPr>
          <w:p w:rsidR="005703E2" w:rsidRPr="00B04F7C" w:rsidRDefault="005703E2" w:rsidP="00B12EC9">
            <w:pPr>
              <w:rPr>
                <w:b/>
              </w:rPr>
            </w:pPr>
            <w:r w:rsidRPr="00B04F7C">
              <w:rPr>
                <w:b/>
              </w:rPr>
              <w:t>Science</w:t>
            </w:r>
          </w:p>
        </w:tc>
        <w:tc>
          <w:tcPr>
            <w:tcW w:w="12618" w:type="dxa"/>
            <w:gridSpan w:val="6"/>
          </w:tcPr>
          <w:p w:rsidR="005703E2" w:rsidRDefault="005703E2" w:rsidP="00BA5D62">
            <w:pPr>
              <w:jc w:val="center"/>
              <w:rPr>
                <w:b/>
              </w:rPr>
            </w:pPr>
            <w:r w:rsidRPr="005703E2">
              <w:rPr>
                <w:b/>
              </w:rPr>
              <w:t>Forces</w:t>
            </w:r>
          </w:p>
          <w:p w:rsidR="005703E2" w:rsidRPr="005703E2" w:rsidRDefault="005703E2" w:rsidP="00BA5D62">
            <w:pPr>
              <w:jc w:val="center"/>
              <w:rPr>
                <w:b/>
              </w:rPr>
            </w:pPr>
            <w:r>
              <w:t>Pupils will learn that forces can make things increase their speed, reduce their speed, change direction or change shape. They will study gravity, friction air resistance and water resistance, looking at ways in which all of these forces act upon objects such as parachutes, boats and footballs. Pupils will work scientifically to plan and undertake an investigation see how water and air resistance act in opposition to gravity. They will use two identical pieces of paper and drop them from a height, recording the time it takes for the paper to reach the ground using a stopwatch. Pupils will have the opportunity to research scientists who worked on developing our understanding of forces such as Isaac Newton. They will consider how understanding forces is vital to many different roles today.</w:t>
            </w:r>
          </w:p>
        </w:tc>
      </w:tr>
      <w:tr w:rsidR="00321047" w:rsidTr="008D6B61">
        <w:trPr>
          <w:trHeight w:val="254"/>
        </w:trPr>
        <w:tc>
          <w:tcPr>
            <w:tcW w:w="1801" w:type="dxa"/>
          </w:tcPr>
          <w:p w:rsidR="00321047" w:rsidRPr="00B04F7C" w:rsidRDefault="00321047" w:rsidP="00B12EC9">
            <w:pPr>
              <w:rPr>
                <w:b/>
              </w:rPr>
            </w:pPr>
            <w:r w:rsidRPr="00B04F7C">
              <w:rPr>
                <w:b/>
              </w:rPr>
              <w:t>History</w:t>
            </w:r>
          </w:p>
        </w:tc>
        <w:tc>
          <w:tcPr>
            <w:tcW w:w="12618" w:type="dxa"/>
            <w:gridSpan w:val="6"/>
          </w:tcPr>
          <w:p w:rsidR="0074795E" w:rsidRPr="00321047" w:rsidRDefault="00712E5B" w:rsidP="00377342">
            <w:pPr>
              <w:jc w:val="center"/>
              <w:rPr>
                <w:b/>
              </w:rPr>
            </w:pPr>
            <w:r>
              <w:rPr>
                <w:b/>
              </w:rPr>
              <w:t>The Victorians</w:t>
            </w:r>
          </w:p>
        </w:tc>
      </w:tr>
      <w:tr w:rsidR="00321047" w:rsidTr="00955C02">
        <w:trPr>
          <w:trHeight w:val="254"/>
        </w:trPr>
        <w:tc>
          <w:tcPr>
            <w:tcW w:w="1801" w:type="dxa"/>
          </w:tcPr>
          <w:p w:rsidR="00321047" w:rsidRPr="00B04F7C" w:rsidRDefault="00321047" w:rsidP="00B12EC9">
            <w:pPr>
              <w:rPr>
                <w:b/>
              </w:rPr>
            </w:pPr>
            <w:r w:rsidRPr="00B04F7C">
              <w:rPr>
                <w:b/>
              </w:rPr>
              <w:t>Geography</w:t>
            </w:r>
          </w:p>
        </w:tc>
        <w:tc>
          <w:tcPr>
            <w:tcW w:w="12618" w:type="dxa"/>
            <w:gridSpan w:val="6"/>
          </w:tcPr>
          <w:p w:rsidR="00421090" w:rsidRDefault="00421090" w:rsidP="00BA5D62">
            <w:pPr>
              <w:jc w:val="center"/>
              <w:rPr>
                <w:b/>
              </w:rPr>
            </w:pPr>
            <w:r>
              <w:t xml:space="preserve"> </w:t>
            </w:r>
            <w:r w:rsidR="00377342" w:rsidRPr="00377342">
              <w:rPr>
                <w:b/>
              </w:rPr>
              <w:t>Local Geography</w:t>
            </w:r>
          </w:p>
          <w:p w:rsidR="008D51BD" w:rsidRPr="008D51BD" w:rsidRDefault="008D51BD" w:rsidP="00BA5D62">
            <w:pPr>
              <w:jc w:val="center"/>
            </w:pPr>
            <w:r w:rsidRPr="008D51BD">
              <w:t xml:space="preserve">This unit builds on children’s understanding of mapping, fieldwork and data. Children will look at maps of the local area, will sketch maps using their knowledge of the local area and will collect and analyse data. Throughout this unit, children will reflect upon the importance of data to geographers, how they collect, analyse and present their data and what data can tell us about the world around us.  The aim of this unit is for children to engage with a local issue.  </w:t>
            </w:r>
          </w:p>
        </w:tc>
      </w:tr>
      <w:tr w:rsidR="001E472A" w:rsidTr="000105D6">
        <w:trPr>
          <w:trHeight w:val="254"/>
        </w:trPr>
        <w:tc>
          <w:tcPr>
            <w:tcW w:w="1801" w:type="dxa"/>
          </w:tcPr>
          <w:p w:rsidR="001E472A" w:rsidRPr="00B04F7C" w:rsidRDefault="001E472A" w:rsidP="00B12EC9">
            <w:pPr>
              <w:rPr>
                <w:b/>
              </w:rPr>
            </w:pPr>
            <w:r w:rsidRPr="00B04F7C">
              <w:rPr>
                <w:b/>
              </w:rPr>
              <w:t>PE</w:t>
            </w:r>
          </w:p>
        </w:tc>
        <w:tc>
          <w:tcPr>
            <w:tcW w:w="12618" w:type="dxa"/>
            <w:gridSpan w:val="6"/>
          </w:tcPr>
          <w:p w:rsidR="001E472A" w:rsidRPr="003B2C34" w:rsidRDefault="00712B0C" w:rsidP="00BA5D62">
            <w:pPr>
              <w:jc w:val="center"/>
              <w:rPr>
                <w:b/>
              </w:rPr>
            </w:pPr>
            <w:r>
              <w:rPr>
                <w:b/>
              </w:rPr>
              <w:t>Basketball and Handball</w:t>
            </w:r>
          </w:p>
        </w:tc>
      </w:tr>
      <w:tr w:rsidR="00B94206" w:rsidTr="00F24179">
        <w:trPr>
          <w:trHeight w:val="254"/>
        </w:trPr>
        <w:tc>
          <w:tcPr>
            <w:tcW w:w="1801" w:type="dxa"/>
          </w:tcPr>
          <w:p w:rsidR="00B94206" w:rsidRPr="00B04F7C" w:rsidRDefault="00B94206" w:rsidP="00B12EC9">
            <w:pPr>
              <w:rPr>
                <w:b/>
              </w:rPr>
            </w:pPr>
            <w:r w:rsidRPr="00B04F7C">
              <w:rPr>
                <w:b/>
              </w:rPr>
              <w:t>ICT</w:t>
            </w:r>
          </w:p>
        </w:tc>
        <w:tc>
          <w:tcPr>
            <w:tcW w:w="12618" w:type="dxa"/>
            <w:gridSpan w:val="6"/>
          </w:tcPr>
          <w:p w:rsidR="00B94206" w:rsidRPr="00771E88" w:rsidRDefault="0036504A" w:rsidP="00771E88">
            <w:pPr>
              <w:jc w:val="center"/>
              <w:rPr>
                <w:b/>
              </w:rPr>
            </w:pPr>
            <w:r>
              <w:rPr>
                <w:b/>
              </w:rPr>
              <w:t>Unit 5.4 Databases 4</w:t>
            </w:r>
          </w:p>
        </w:tc>
      </w:tr>
      <w:tr w:rsidR="00321047" w:rsidTr="00613279">
        <w:trPr>
          <w:trHeight w:val="254"/>
        </w:trPr>
        <w:tc>
          <w:tcPr>
            <w:tcW w:w="1801" w:type="dxa"/>
          </w:tcPr>
          <w:p w:rsidR="00321047" w:rsidRPr="00B04F7C" w:rsidRDefault="00FB67C8" w:rsidP="00B12EC9">
            <w:pPr>
              <w:rPr>
                <w:b/>
              </w:rPr>
            </w:pPr>
            <w:r>
              <w:rPr>
                <w:b/>
              </w:rPr>
              <w:t>DT</w:t>
            </w:r>
            <w:bookmarkStart w:id="0" w:name="_GoBack"/>
            <w:bookmarkEnd w:id="0"/>
          </w:p>
        </w:tc>
        <w:tc>
          <w:tcPr>
            <w:tcW w:w="12618" w:type="dxa"/>
            <w:gridSpan w:val="6"/>
          </w:tcPr>
          <w:p w:rsidR="0036504A" w:rsidRDefault="00FB67C8" w:rsidP="00DB1EC6">
            <w:pPr>
              <w:jc w:val="center"/>
              <w:rPr>
                <w:b/>
              </w:rPr>
            </w:pPr>
            <w:r>
              <w:rPr>
                <w:b/>
              </w:rPr>
              <w:t>Cooking</w:t>
            </w:r>
          </w:p>
          <w:p w:rsidR="00FB67C8" w:rsidRPr="0036504A" w:rsidRDefault="00FB67C8" w:rsidP="00DB1EC6">
            <w:pPr>
              <w:jc w:val="center"/>
            </w:pPr>
            <w:r>
              <w:t>Pitta bread and Honey Cake</w:t>
            </w:r>
          </w:p>
        </w:tc>
      </w:tr>
      <w:tr w:rsidR="00712B0C" w:rsidTr="00613279">
        <w:trPr>
          <w:trHeight w:val="254"/>
        </w:trPr>
        <w:tc>
          <w:tcPr>
            <w:tcW w:w="1801" w:type="dxa"/>
          </w:tcPr>
          <w:p w:rsidR="00712B0C" w:rsidRDefault="00712B0C" w:rsidP="00B12EC9">
            <w:pPr>
              <w:rPr>
                <w:b/>
              </w:rPr>
            </w:pPr>
            <w:r>
              <w:rPr>
                <w:b/>
              </w:rPr>
              <w:t>Music</w:t>
            </w:r>
          </w:p>
        </w:tc>
        <w:tc>
          <w:tcPr>
            <w:tcW w:w="12618" w:type="dxa"/>
            <w:gridSpan w:val="6"/>
          </w:tcPr>
          <w:p w:rsidR="00712B0C" w:rsidRPr="00321047" w:rsidRDefault="00CB2A1E" w:rsidP="00DB1EC6">
            <w:pPr>
              <w:jc w:val="center"/>
              <w:rPr>
                <w:b/>
              </w:rPr>
            </w:pPr>
            <w:r>
              <w:rPr>
                <w:b/>
              </w:rPr>
              <w:t>Pitch</w:t>
            </w:r>
          </w:p>
        </w:tc>
      </w:tr>
      <w:tr w:rsidR="00712B0C" w:rsidTr="00613279">
        <w:trPr>
          <w:trHeight w:val="254"/>
        </w:trPr>
        <w:tc>
          <w:tcPr>
            <w:tcW w:w="1801" w:type="dxa"/>
          </w:tcPr>
          <w:p w:rsidR="00712B0C" w:rsidRDefault="00712B0C" w:rsidP="00B12EC9">
            <w:pPr>
              <w:rPr>
                <w:b/>
              </w:rPr>
            </w:pPr>
            <w:r>
              <w:rPr>
                <w:b/>
              </w:rPr>
              <w:t>French</w:t>
            </w:r>
          </w:p>
        </w:tc>
        <w:tc>
          <w:tcPr>
            <w:tcW w:w="12618" w:type="dxa"/>
            <w:gridSpan w:val="6"/>
          </w:tcPr>
          <w:p w:rsidR="00712B0C" w:rsidRPr="00321047" w:rsidRDefault="009C43D7" w:rsidP="00DB1EC6">
            <w:pPr>
              <w:jc w:val="center"/>
              <w:rPr>
                <w:b/>
              </w:rPr>
            </w:pPr>
            <w:r>
              <w:rPr>
                <w:b/>
              </w:rPr>
              <w:t>Animals</w:t>
            </w:r>
          </w:p>
        </w:tc>
      </w:tr>
      <w:tr w:rsidR="00520766" w:rsidTr="00613279">
        <w:trPr>
          <w:trHeight w:val="254"/>
        </w:trPr>
        <w:tc>
          <w:tcPr>
            <w:tcW w:w="1801" w:type="dxa"/>
          </w:tcPr>
          <w:p w:rsidR="00520766" w:rsidRDefault="00520766" w:rsidP="00B12EC9">
            <w:pPr>
              <w:rPr>
                <w:b/>
              </w:rPr>
            </w:pPr>
            <w:r>
              <w:rPr>
                <w:b/>
              </w:rPr>
              <w:t>PSHCE</w:t>
            </w:r>
          </w:p>
        </w:tc>
        <w:tc>
          <w:tcPr>
            <w:tcW w:w="12618" w:type="dxa"/>
            <w:gridSpan w:val="6"/>
          </w:tcPr>
          <w:p w:rsidR="00520766" w:rsidRDefault="00520766" w:rsidP="00DB1EC6">
            <w:pPr>
              <w:jc w:val="center"/>
              <w:rPr>
                <w:b/>
              </w:rPr>
            </w:pPr>
            <w:r>
              <w:rPr>
                <w:rFonts w:ascii="Arial" w:hAnsi="Arial" w:cs="Arial"/>
                <w:color w:val="000000"/>
                <w:shd w:val="clear" w:color="auto" w:fill="FFFFFF"/>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bl>
    <w:p w:rsidR="00B04F7C" w:rsidRPr="00B04F7C" w:rsidRDefault="00B04F7C">
      <w:pPr>
        <w:rPr>
          <w:b/>
          <w:u w:val="single"/>
        </w:rPr>
      </w:pPr>
    </w:p>
    <w:sectPr w:rsidR="00B04F7C" w:rsidRPr="00B04F7C" w:rsidSect="00B04F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F7C"/>
    <w:rsid w:val="000057B6"/>
    <w:rsid w:val="000405A0"/>
    <w:rsid w:val="000454B6"/>
    <w:rsid w:val="000602A4"/>
    <w:rsid w:val="00066563"/>
    <w:rsid w:val="00076FE5"/>
    <w:rsid w:val="000C479E"/>
    <w:rsid w:val="0011547C"/>
    <w:rsid w:val="001A41B1"/>
    <w:rsid w:val="001E3ABC"/>
    <w:rsid w:val="001E472A"/>
    <w:rsid w:val="00205CFC"/>
    <w:rsid w:val="002257BD"/>
    <w:rsid w:val="0024094C"/>
    <w:rsid w:val="0026183E"/>
    <w:rsid w:val="00280746"/>
    <w:rsid w:val="00283EB9"/>
    <w:rsid w:val="002C3BDC"/>
    <w:rsid w:val="002D318C"/>
    <w:rsid w:val="002D3E19"/>
    <w:rsid w:val="002D7A93"/>
    <w:rsid w:val="002E6799"/>
    <w:rsid w:val="002F76AC"/>
    <w:rsid w:val="00304F39"/>
    <w:rsid w:val="003076D7"/>
    <w:rsid w:val="00321047"/>
    <w:rsid w:val="0036504A"/>
    <w:rsid w:val="00365C80"/>
    <w:rsid w:val="00377342"/>
    <w:rsid w:val="00384EA6"/>
    <w:rsid w:val="003A48AA"/>
    <w:rsid w:val="003A58F5"/>
    <w:rsid w:val="003B2C34"/>
    <w:rsid w:val="003C0B0C"/>
    <w:rsid w:val="00403082"/>
    <w:rsid w:val="00410D70"/>
    <w:rsid w:val="00421090"/>
    <w:rsid w:val="004621CA"/>
    <w:rsid w:val="004651E1"/>
    <w:rsid w:val="004A58D2"/>
    <w:rsid w:val="004B1CC9"/>
    <w:rsid w:val="004C1CBB"/>
    <w:rsid w:val="005014DE"/>
    <w:rsid w:val="00520766"/>
    <w:rsid w:val="00527BF7"/>
    <w:rsid w:val="005517F8"/>
    <w:rsid w:val="005703E2"/>
    <w:rsid w:val="00594E2F"/>
    <w:rsid w:val="005B5B84"/>
    <w:rsid w:val="005C2653"/>
    <w:rsid w:val="005D7F4F"/>
    <w:rsid w:val="005F483D"/>
    <w:rsid w:val="00663471"/>
    <w:rsid w:val="006F4235"/>
    <w:rsid w:val="00712B0C"/>
    <w:rsid w:val="00712E5B"/>
    <w:rsid w:val="0074795E"/>
    <w:rsid w:val="00771E88"/>
    <w:rsid w:val="00776075"/>
    <w:rsid w:val="007B7040"/>
    <w:rsid w:val="007F42FA"/>
    <w:rsid w:val="00817912"/>
    <w:rsid w:val="008A12A4"/>
    <w:rsid w:val="008A3136"/>
    <w:rsid w:val="008C58A6"/>
    <w:rsid w:val="008D51BD"/>
    <w:rsid w:val="008D5467"/>
    <w:rsid w:val="00981264"/>
    <w:rsid w:val="00993D20"/>
    <w:rsid w:val="009B080A"/>
    <w:rsid w:val="009C43D7"/>
    <w:rsid w:val="009D38AF"/>
    <w:rsid w:val="00A14C39"/>
    <w:rsid w:val="00A2039E"/>
    <w:rsid w:val="00A225EC"/>
    <w:rsid w:val="00A72FF0"/>
    <w:rsid w:val="00A81E5E"/>
    <w:rsid w:val="00A83623"/>
    <w:rsid w:val="00A8540F"/>
    <w:rsid w:val="00A87875"/>
    <w:rsid w:val="00AA2DDB"/>
    <w:rsid w:val="00B00340"/>
    <w:rsid w:val="00B04F7C"/>
    <w:rsid w:val="00B12EC9"/>
    <w:rsid w:val="00B17520"/>
    <w:rsid w:val="00B3259E"/>
    <w:rsid w:val="00B84465"/>
    <w:rsid w:val="00B91867"/>
    <w:rsid w:val="00B93E38"/>
    <w:rsid w:val="00B94206"/>
    <w:rsid w:val="00B94603"/>
    <w:rsid w:val="00BA2F9E"/>
    <w:rsid w:val="00BC31D1"/>
    <w:rsid w:val="00C01DF7"/>
    <w:rsid w:val="00C31520"/>
    <w:rsid w:val="00C425D7"/>
    <w:rsid w:val="00C902C3"/>
    <w:rsid w:val="00CA7170"/>
    <w:rsid w:val="00CB2A1E"/>
    <w:rsid w:val="00CF4CDA"/>
    <w:rsid w:val="00D01538"/>
    <w:rsid w:val="00D127C9"/>
    <w:rsid w:val="00D45554"/>
    <w:rsid w:val="00D61617"/>
    <w:rsid w:val="00D67F48"/>
    <w:rsid w:val="00D74966"/>
    <w:rsid w:val="00D74E41"/>
    <w:rsid w:val="00DA4197"/>
    <w:rsid w:val="00DA6439"/>
    <w:rsid w:val="00DB1EC6"/>
    <w:rsid w:val="00DD74FF"/>
    <w:rsid w:val="00DE1BDD"/>
    <w:rsid w:val="00E21D69"/>
    <w:rsid w:val="00E40D33"/>
    <w:rsid w:val="00E62A20"/>
    <w:rsid w:val="00E90527"/>
    <w:rsid w:val="00E942B1"/>
    <w:rsid w:val="00EB5F79"/>
    <w:rsid w:val="00EC0897"/>
    <w:rsid w:val="00F23D3B"/>
    <w:rsid w:val="00F3777F"/>
    <w:rsid w:val="00F601DC"/>
    <w:rsid w:val="00FB67C8"/>
    <w:rsid w:val="00FC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6476"/>
  <w15:chartTrackingRefBased/>
  <w15:docId w15:val="{417C0232-C290-446C-85E8-E98BF864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4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A2F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37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C.White</cp:lastModifiedBy>
  <cp:revision>12</cp:revision>
  <dcterms:created xsi:type="dcterms:W3CDTF">2024-12-11T12:25:00Z</dcterms:created>
  <dcterms:modified xsi:type="dcterms:W3CDTF">2025-02-14T09:58:00Z</dcterms:modified>
</cp:coreProperties>
</file>